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73F08" w14:textId="70A8BE71" w:rsidR="00C91E75" w:rsidRDefault="00B95D79" w:rsidP="00B95D79">
      <w:pPr>
        <w:jc w:val="center"/>
        <w:rPr>
          <w:rFonts w:ascii="Times New Roman" w:hAnsi="Times New Roman" w:cs="Times New Roman"/>
        </w:rPr>
      </w:pPr>
      <w:r w:rsidRPr="00B95D79">
        <w:rPr>
          <w:rFonts w:ascii="Times New Roman" w:hAnsi="Times New Roman" w:cs="Times New Roman"/>
        </w:rPr>
        <w:t xml:space="preserve">Муниципальное казенное дошкольное образовательное учреждение </w:t>
      </w:r>
      <w:proofErr w:type="spellStart"/>
      <w:r w:rsidRPr="00B95D79">
        <w:rPr>
          <w:rFonts w:ascii="Times New Roman" w:hAnsi="Times New Roman" w:cs="Times New Roman"/>
        </w:rPr>
        <w:t>Ачитского</w:t>
      </w:r>
      <w:proofErr w:type="spellEnd"/>
      <w:r w:rsidRPr="00B95D79">
        <w:rPr>
          <w:rFonts w:ascii="Times New Roman" w:hAnsi="Times New Roman" w:cs="Times New Roman"/>
        </w:rPr>
        <w:t xml:space="preserve"> городского </w:t>
      </w:r>
      <w:proofErr w:type="gramStart"/>
      <w:r w:rsidRPr="00B95D79">
        <w:rPr>
          <w:rFonts w:ascii="Times New Roman" w:hAnsi="Times New Roman" w:cs="Times New Roman"/>
        </w:rPr>
        <w:t>округа  «</w:t>
      </w:r>
      <w:proofErr w:type="gramEnd"/>
      <w:r w:rsidRPr="00B95D79">
        <w:rPr>
          <w:rFonts w:ascii="Times New Roman" w:hAnsi="Times New Roman" w:cs="Times New Roman"/>
        </w:rPr>
        <w:t xml:space="preserve"> </w:t>
      </w:r>
      <w:proofErr w:type="spellStart"/>
      <w:r w:rsidRPr="00B95D79">
        <w:rPr>
          <w:rFonts w:ascii="Times New Roman" w:hAnsi="Times New Roman" w:cs="Times New Roman"/>
        </w:rPr>
        <w:t>Ачитский</w:t>
      </w:r>
      <w:proofErr w:type="spellEnd"/>
      <w:r w:rsidRPr="00B95D79">
        <w:rPr>
          <w:rFonts w:ascii="Times New Roman" w:hAnsi="Times New Roman" w:cs="Times New Roman"/>
        </w:rPr>
        <w:t xml:space="preserve"> детский сад « Улыбка»</w:t>
      </w:r>
    </w:p>
    <w:p w14:paraId="149EF4CE" w14:textId="31225123" w:rsidR="00B95D79" w:rsidRDefault="00B95D79" w:rsidP="00B95D79">
      <w:pPr>
        <w:jc w:val="center"/>
        <w:rPr>
          <w:rFonts w:ascii="Times New Roman" w:hAnsi="Times New Roman" w:cs="Times New Roman"/>
        </w:rPr>
      </w:pPr>
    </w:p>
    <w:p w14:paraId="0C8F7E70" w14:textId="726D033C" w:rsidR="00B95D79" w:rsidRPr="00626936" w:rsidRDefault="00B95D79" w:rsidP="00B95D79">
      <w:pPr>
        <w:pStyle w:val="a3"/>
        <w:jc w:val="right"/>
        <w:rPr>
          <w:rFonts w:ascii="Times New Roman" w:hAnsi="Times New Roman" w:cs="Times New Roman"/>
          <w:sz w:val="28"/>
          <w:szCs w:val="28"/>
        </w:rPr>
      </w:pPr>
      <w:r w:rsidRPr="00626936">
        <w:rPr>
          <w:rFonts w:ascii="Times New Roman" w:hAnsi="Times New Roman" w:cs="Times New Roman"/>
          <w:sz w:val="28"/>
          <w:szCs w:val="28"/>
        </w:rPr>
        <w:t>УТВЕРЖДЕНО</w:t>
      </w:r>
    </w:p>
    <w:p w14:paraId="5B22191E" w14:textId="2E80103D" w:rsidR="00B95D79" w:rsidRPr="00626936" w:rsidRDefault="00B95D79" w:rsidP="00B95D79">
      <w:pPr>
        <w:pStyle w:val="a3"/>
        <w:jc w:val="right"/>
        <w:rPr>
          <w:rFonts w:ascii="Times New Roman" w:hAnsi="Times New Roman" w:cs="Times New Roman"/>
          <w:sz w:val="28"/>
          <w:szCs w:val="28"/>
        </w:rPr>
      </w:pPr>
      <w:r w:rsidRPr="00626936">
        <w:rPr>
          <w:rFonts w:ascii="Times New Roman" w:hAnsi="Times New Roman" w:cs="Times New Roman"/>
          <w:sz w:val="28"/>
          <w:szCs w:val="28"/>
        </w:rPr>
        <w:t xml:space="preserve"> Приказом директора </w:t>
      </w:r>
    </w:p>
    <w:p w14:paraId="586D7947" w14:textId="77777777" w:rsidR="00626936" w:rsidRDefault="00B95D79" w:rsidP="00B95D79">
      <w:pPr>
        <w:pStyle w:val="a3"/>
        <w:jc w:val="right"/>
        <w:rPr>
          <w:rFonts w:ascii="Times New Roman" w:hAnsi="Times New Roman" w:cs="Times New Roman"/>
          <w:sz w:val="28"/>
          <w:szCs w:val="28"/>
        </w:rPr>
      </w:pPr>
      <w:r w:rsidRPr="00626936">
        <w:rPr>
          <w:rFonts w:ascii="Times New Roman" w:hAnsi="Times New Roman" w:cs="Times New Roman"/>
          <w:sz w:val="28"/>
          <w:szCs w:val="28"/>
        </w:rPr>
        <w:t xml:space="preserve">МКДОУ АГО </w:t>
      </w:r>
    </w:p>
    <w:p w14:paraId="01FBB5CD" w14:textId="12DA369A" w:rsidR="00B95D79" w:rsidRPr="00626936" w:rsidRDefault="00B95D79" w:rsidP="00B95D79">
      <w:pPr>
        <w:pStyle w:val="a3"/>
        <w:jc w:val="right"/>
        <w:rPr>
          <w:rFonts w:ascii="Times New Roman" w:hAnsi="Times New Roman" w:cs="Times New Roman"/>
          <w:sz w:val="28"/>
          <w:szCs w:val="28"/>
        </w:rPr>
      </w:pPr>
      <w:r w:rsidRPr="00626936">
        <w:rPr>
          <w:rFonts w:ascii="Times New Roman" w:hAnsi="Times New Roman" w:cs="Times New Roman"/>
          <w:sz w:val="28"/>
          <w:szCs w:val="28"/>
        </w:rPr>
        <w:t>«</w:t>
      </w:r>
      <w:proofErr w:type="spellStart"/>
      <w:r w:rsidRPr="00626936">
        <w:rPr>
          <w:rFonts w:ascii="Times New Roman" w:hAnsi="Times New Roman" w:cs="Times New Roman"/>
          <w:sz w:val="28"/>
          <w:szCs w:val="28"/>
        </w:rPr>
        <w:t>Ачитский</w:t>
      </w:r>
      <w:proofErr w:type="spellEnd"/>
      <w:r w:rsidRPr="00626936">
        <w:rPr>
          <w:rFonts w:ascii="Times New Roman" w:hAnsi="Times New Roman" w:cs="Times New Roman"/>
          <w:sz w:val="28"/>
          <w:szCs w:val="28"/>
        </w:rPr>
        <w:t xml:space="preserve"> детский сад </w:t>
      </w:r>
      <w:proofErr w:type="gramStart"/>
      <w:r w:rsidRPr="00626936">
        <w:rPr>
          <w:rFonts w:ascii="Times New Roman" w:hAnsi="Times New Roman" w:cs="Times New Roman"/>
          <w:sz w:val="28"/>
          <w:szCs w:val="28"/>
        </w:rPr>
        <w:t>« Улыбка</w:t>
      </w:r>
      <w:proofErr w:type="gramEnd"/>
      <w:r w:rsidRPr="00626936">
        <w:rPr>
          <w:rFonts w:ascii="Times New Roman" w:hAnsi="Times New Roman" w:cs="Times New Roman"/>
          <w:sz w:val="28"/>
          <w:szCs w:val="28"/>
        </w:rPr>
        <w:t>»</w:t>
      </w:r>
    </w:p>
    <w:p w14:paraId="3CB9E950" w14:textId="6D2CE979" w:rsidR="00B95D79" w:rsidRPr="00626936" w:rsidRDefault="00B95D79" w:rsidP="00B95D79">
      <w:pPr>
        <w:pStyle w:val="a3"/>
        <w:jc w:val="right"/>
        <w:rPr>
          <w:rFonts w:ascii="Times New Roman" w:hAnsi="Times New Roman" w:cs="Times New Roman"/>
          <w:sz w:val="28"/>
          <w:szCs w:val="28"/>
        </w:rPr>
      </w:pPr>
    </w:p>
    <w:p w14:paraId="6F05B95F" w14:textId="105E1938" w:rsidR="00B95D79" w:rsidRPr="00626936" w:rsidRDefault="00B95D79" w:rsidP="00B95D79">
      <w:pPr>
        <w:pStyle w:val="a3"/>
        <w:jc w:val="center"/>
        <w:rPr>
          <w:rFonts w:ascii="Times New Roman" w:hAnsi="Times New Roman" w:cs="Times New Roman"/>
          <w:sz w:val="28"/>
          <w:szCs w:val="28"/>
        </w:rPr>
      </w:pPr>
      <w:r w:rsidRPr="00626936">
        <w:rPr>
          <w:rFonts w:ascii="Times New Roman" w:hAnsi="Times New Roman" w:cs="Times New Roman"/>
          <w:sz w:val="28"/>
          <w:szCs w:val="28"/>
        </w:rPr>
        <w:t xml:space="preserve">                                    </w:t>
      </w:r>
      <w:r w:rsidR="009B1FDF">
        <w:rPr>
          <w:rFonts w:ascii="Times New Roman" w:hAnsi="Times New Roman" w:cs="Times New Roman"/>
          <w:sz w:val="28"/>
          <w:szCs w:val="28"/>
        </w:rPr>
        <w:t xml:space="preserve">                                                           </w:t>
      </w:r>
      <w:bookmarkStart w:id="0" w:name="_GoBack"/>
      <w:bookmarkEnd w:id="0"/>
      <w:r w:rsidRPr="00626936">
        <w:rPr>
          <w:rFonts w:ascii="Times New Roman" w:hAnsi="Times New Roman" w:cs="Times New Roman"/>
          <w:sz w:val="28"/>
          <w:szCs w:val="28"/>
        </w:rPr>
        <w:t xml:space="preserve">  № </w:t>
      </w:r>
      <w:r w:rsidR="009B1FDF">
        <w:rPr>
          <w:rFonts w:ascii="Times New Roman" w:hAnsi="Times New Roman" w:cs="Times New Roman"/>
          <w:sz w:val="28"/>
          <w:szCs w:val="28"/>
        </w:rPr>
        <w:t>62</w:t>
      </w:r>
      <w:r w:rsidR="00626936">
        <w:rPr>
          <w:rFonts w:ascii="Times New Roman" w:hAnsi="Times New Roman" w:cs="Times New Roman"/>
          <w:sz w:val="28"/>
          <w:szCs w:val="28"/>
        </w:rPr>
        <w:t xml:space="preserve"> </w:t>
      </w:r>
      <w:r w:rsidRPr="00626936">
        <w:rPr>
          <w:rFonts w:ascii="Times New Roman" w:hAnsi="Times New Roman" w:cs="Times New Roman"/>
          <w:sz w:val="28"/>
          <w:szCs w:val="28"/>
        </w:rPr>
        <w:t xml:space="preserve">от   </w:t>
      </w:r>
      <w:r w:rsidR="009B1FDF">
        <w:rPr>
          <w:rFonts w:ascii="Times New Roman" w:hAnsi="Times New Roman" w:cs="Times New Roman"/>
          <w:sz w:val="28"/>
          <w:szCs w:val="28"/>
        </w:rPr>
        <w:t>22.01.2020</w:t>
      </w:r>
      <w:r w:rsidRPr="00626936">
        <w:rPr>
          <w:rFonts w:ascii="Times New Roman" w:hAnsi="Times New Roman" w:cs="Times New Roman"/>
          <w:sz w:val="28"/>
          <w:szCs w:val="28"/>
        </w:rPr>
        <w:t xml:space="preserve">        </w:t>
      </w:r>
    </w:p>
    <w:p w14:paraId="377CC424" w14:textId="36805E27" w:rsidR="00B95D79" w:rsidRPr="00626936" w:rsidRDefault="00B95D79" w:rsidP="00B95D79">
      <w:pPr>
        <w:pStyle w:val="a3"/>
        <w:jc w:val="right"/>
        <w:rPr>
          <w:rFonts w:ascii="Times New Roman" w:hAnsi="Times New Roman" w:cs="Times New Roman"/>
          <w:sz w:val="28"/>
          <w:szCs w:val="28"/>
        </w:rPr>
      </w:pPr>
    </w:p>
    <w:p w14:paraId="75A8C5F2" w14:textId="66BED590" w:rsidR="00B95D79" w:rsidRDefault="00B95D79" w:rsidP="00B95D79">
      <w:pPr>
        <w:pStyle w:val="a3"/>
        <w:jc w:val="right"/>
        <w:rPr>
          <w:rFonts w:ascii="Times New Roman" w:hAnsi="Times New Roman" w:cs="Times New Roman"/>
        </w:rPr>
      </w:pPr>
    </w:p>
    <w:p w14:paraId="4213F0DF" w14:textId="120C62A5" w:rsidR="00B95D79" w:rsidRPr="00774E60" w:rsidRDefault="00B95D79" w:rsidP="00B95D79">
      <w:pPr>
        <w:pStyle w:val="a3"/>
        <w:jc w:val="right"/>
        <w:rPr>
          <w:rFonts w:ascii="Times New Roman" w:hAnsi="Times New Roman" w:cs="Times New Roman"/>
          <w:b/>
        </w:rPr>
      </w:pPr>
    </w:p>
    <w:p w14:paraId="562E68B2" w14:textId="77777777" w:rsidR="00626936" w:rsidRPr="00774E60" w:rsidRDefault="00B95D79" w:rsidP="00B95D79">
      <w:pPr>
        <w:pStyle w:val="a3"/>
        <w:jc w:val="center"/>
        <w:rPr>
          <w:rFonts w:ascii="Times New Roman" w:hAnsi="Times New Roman" w:cs="Times New Roman"/>
          <w:b/>
          <w:sz w:val="28"/>
          <w:szCs w:val="28"/>
        </w:rPr>
      </w:pPr>
      <w:r w:rsidRPr="00774E60">
        <w:rPr>
          <w:rFonts w:ascii="Times New Roman" w:hAnsi="Times New Roman" w:cs="Times New Roman"/>
          <w:b/>
          <w:sz w:val="28"/>
          <w:szCs w:val="28"/>
        </w:rPr>
        <w:t>ПОРЯДОК</w:t>
      </w:r>
    </w:p>
    <w:p w14:paraId="2EF84516" w14:textId="7EA26EB1" w:rsidR="007A1286" w:rsidRPr="00774E60" w:rsidRDefault="00B95D79" w:rsidP="007A1286">
      <w:pPr>
        <w:pStyle w:val="a3"/>
        <w:jc w:val="center"/>
        <w:rPr>
          <w:rFonts w:ascii="Times New Roman" w:hAnsi="Times New Roman" w:cs="Times New Roman"/>
          <w:b/>
          <w:sz w:val="28"/>
          <w:szCs w:val="28"/>
        </w:rPr>
      </w:pPr>
      <w:r w:rsidRPr="00774E60">
        <w:rPr>
          <w:rFonts w:ascii="Times New Roman" w:hAnsi="Times New Roman" w:cs="Times New Roman"/>
          <w:b/>
          <w:sz w:val="28"/>
          <w:szCs w:val="28"/>
        </w:rPr>
        <w:t xml:space="preserve">  ОРАГАНИЗАЦИИ РАБОТЫ ПО ПРИЕМУ ИМУЩЕСТВА МАТЕРИНАЛЬНЫХ ЦЕННОСТЕЙ</w:t>
      </w:r>
      <w:r w:rsidR="00BB4B90" w:rsidRPr="00774E60">
        <w:rPr>
          <w:rFonts w:ascii="Times New Roman" w:hAnsi="Times New Roman" w:cs="Times New Roman"/>
          <w:b/>
          <w:sz w:val="28"/>
          <w:szCs w:val="28"/>
        </w:rPr>
        <w:t>, ПОЛУЧЕНЫЫХ В РЕЗУЛЬТАТЕ</w:t>
      </w:r>
      <w:r w:rsidR="00626936" w:rsidRPr="00774E60">
        <w:rPr>
          <w:rFonts w:ascii="Times New Roman" w:hAnsi="Times New Roman" w:cs="Times New Roman"/>
          <w:b/>
          <w:sz w:val="28"/>
          <w:szCs w:val="28"/>
        </w:rPr>
        <w:t xml:space="preserve"> </w:t>
      </w:r>
      <w:proofErr w:type="gramStart"/>
      <w:r w:rsidR="00626936" w:rsidRPr="00774E60">
        <w:rPr>
          <w:rFonts w:ascii="Times New Roman" w:hAnsi="Times New Roman" w:cs="Times New Roman"/>
          <w:b/>
          <w:sz w:val="28"/>
          <w:szCs w:val="28"/>
        </w:rPr>
        <w:t>ОКАЗАНИЯ  ПОЖЕРТВОВАНИЯ</w:t>
      </w:r>
      <w:proofErr w:type="gramEnd"/>
      <w:r w:rsidR="00626936" w:rsidRPr="00774E60">
        <w:rPr>
          <w:rFonts w:ascii="Times New Roman" w:hAnsi="Times New Roman" w:cs="Times New Roman"/>
          <w:b/>
          <w:sz w:val="28"/>
          <w:szCs w:val="28"/>
        </w:rPr>
        <w:t xml:space="preserve"> ОТ ЮРИДИЧЕСКИХЗ ЛИЦ ИЛИ ФИЗИТЧЕСКИХ ЛИЦ В МУНИЦИПАЛЬНОМ КАЗЕННОМ ДОШКОЛЬНОМ УЧРЕЖДЕНИИ АЧИТСКОГО ГОРОДСКОГО ОКРУГА «АЧИТСКИЙ ДЕТСКИЙ САД «УЛЫБКА»</w:t>
      </w:r>
    </w:p>
    <w:p w14:paraId="7A39B423" w14:textId="77777777" w:rsidR="007A1286" w:rsidRPr="00774E60" w:rsidRDefault="007A1286" w:rsidP="007A1286">
      <w:pPr>
        <w:pStyle w:val="a3"/>
        <w:ind w:left="720"/>
        <w:rPr>
          <w:b/>
        </w:rPr>
      </w:pPr>
    </w:p>
    <w:p w14:paraId="12C09C54" w14:textId="77777777" w:rsidR="007A1286" w:rsidRPr="00AB0F70" w:rsidRDefault="007A1286" w:rsidP="007A1286">
      <w:pPr>
        <w:pStyle w:val="a3"/>
        <w:numPr>
          <w:ilvl w:val="0"/>
          <w:numId w:val="1"/>
        </w:numPr>
        <w:jc w:val="center"/>
        <w:rPr>
          <w:rFonts w:ascii="Times New Roman" w:hAnsi="Times New Roman" w:cs="Times New Roman"/>
        </w:rPr>
      </w:pPr>
      <w:r w:rsidRPr="00AB0F70">
        <w:rPr>
          <w:rFonts w:ascii="Times New Roman" w:hAnsi="Times New Roman" w:cs="Times New Roman"/>
          <w:b/>
          <w:bCs/>
          <w:sz w:val="27"/>
          <w:szCs w:val="27"/>
        </w:rPr>
        <w:t>ОБЩИЕ ПОЛОЖЕНИЯ</w:t>
      </w:r>
    </w:p>
    <w:p w14:paraId="0239EE81" w14:textId="41ED294C" w:rsidR="007A1286" w:rsidRPr="00AB0F70" w:rsidRDefault="007A1286" w:rsidP="007A1286">
      <w:pPr>
        <w:pStyle w:val="a3"/>
        <w:ind w:left="360"/>
        <w:jc w:val="both"/>
        <w:rPr>
          <w:rFonts w:ascii="Times New Roman" w:hAnsi="Times New Roman" w:cs="Times New Roman"/>
          <w:sz w:val="26"/>
          <w:szCs w:val="26"/>
        </w:rPr>
      </w:pPr>
      <w:r w:rsidRPr="00AB0F70">
        <w:rPr>
          <w:rFonts w:ascii="Times New Roman" w:hAnsi="Times New Roman" w:cs="Times New Roman"/>
          <w:sz w:val="26"/>
          <w:szCs w:val="26"/>
        </w:rPr>
        <w:t xml:space="preserve">1.1.  Настоящее Положение устанавливает механизм привлечения и расходования денежных пожертвований. </w:t>
      </w:r>
    </w:p>
    <w:p w14:paraId="037F6FE2" w14:textId="067E4EE0" w:rsidR="007A1286" w:rsidRPr="00AB0F70" w:rsidRDefault="007A1286" w:rsidP="007A1286">
      <w:pPr>
        <w:pStyle w:val="a3"/>
        <w:ind w:left="360"/>
        <w:jc w:val="both"/>
        <w:rPr>
          <w:rFonts w:ascii="Times New Roman" w:hAnsi="Times New Roman" w:cs="Times New Roman"/>
          <w:sz w:val="26"/>
          <w:szCs w:val="26"/>
        </w:rPr>
      </w:pPr>
      <w:r w:rsidRPr="00AB0F70">
        <w:rPr>
          <w:rFonts w:ascii="Times New Roman" w:hAnsi="Times New Roman" w:cs="Times New Roman"/>
          <w:sz w:val="26"/>
          <w:szCs w:val="26"/>
        </w:rPr>
        <w:t>1.2. Пожертвование благотворителей является важной составной частью дополнительных поступлений имущества (в том числе денежных средств) в государственные образовательные учреждения. Порядок приема и оформления этих пожертвований регламентируются Гражданским кодексом РФ (ГК РФ), Налоговым кодексом РФ (НК РФ), Федеральным законом от 11.08.1995г. № 135-ФЗ 9 базовая редакция) “О благотворительной деятельности и благотворительных организациях, а также “порядком ведения кассовых операций в Российской Федерации”  ( утвержден решение Совета директоров Центрального Банка России 22 сентября1993г. № 40 с изменениями от 26 февраля 1996г.)</w:t>
      </w:r>
    </w:p>
    <w:p w14:paraId="4AF3DA3D" w14:textId="0D0EF906" w:rsidR="007A1286" w:rsidRPr="00AB0F70" w:rsidRDefault="007A1286" w:rsidP="007A1286">
      <w:pPr>
        <w:pStyle w:val="a3"/>
        <w:ind w:left="720"/>
        <w:jc w:val="both"/>
        <w:rPr>
          <w:rFonts w:ascii="Times New Roman" w:hAnsi="Times New Roman" w:cs="Times New Roman"/>
          <w:sz w:val="26"/>
          <w:szCs w:val="26"/>
        </w:rPr>
      </w:pPr>
      <w:r w:rsidRPr="00AB0F70">
        <w:rPr>
          <w:rFonts w:ascii="Times New Roman" w:hAnsi="Times New Roman" w:cs="Times New Roman"/>
          <w:sz w:val="26"/>
          <w:szCs w:val="26"/>
        </w:rPr>
        <w:t xml:space="preserve"> Согласно статье 1 федерального закона “О благотворительной деятельности и благотворительных организациях” “ 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передача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14:paraId="08083C48" w14:textId="732EA3A9" w:rsidR="007A1286" w:rsidRPr="00AB0F70" w:rsidRDefault="007A1286" w:rsidP="007A1286">
      <w:pPr>
        <w:pStyle w:val="a3"/>
        <w:ind w:left="720"/>
        <w:jc w:val="both"/>
        <w:rPr>
          <w:rFonts w:ascii="Times New Roman" w:hAnsi="Times New Roman" w:cs="Times New Roman"/>
          <w:sz w:val="26"/>
          <w:szCs w:val="26"/>
        </w:rPr>
      </w:pPr>
      <w:r w:rsidRPr="00AB0F70">
        <w:rPr>
          <w:rFonts w:ascii="Times New Roman" w:hAnsi="Times New Roman" w:cs="Times New Roman"/>
          <w:sz w:val="26"/>
          <w:szCs w:val="26"/>
        </w:rPr>
        <w:t xml:space="preserve">1.3. Участниками благотворительной деятельности могут быть граждане и юридические лица, осуществляющие благотворительную деятельность, в том числе путем поддержки существующей или создания новой благотворительной организации, а также граждане и юридические лица, в интересах которых осуществляется благотворительная деятельность: благотворители, добровольцы, </w:t>
      </w:r>
      <w:proofErr w:type="spellStart"/>
      <w:r w:rsidRPr="00AB0F70">
        <w:rPr>
          <w:rFonts w:ascii="Times New Roman" w:hAnsi="Times New Roman" w:cs="Times New Roman"/>
          <w:sz w:val="26"/>
          <w:szCs w:val="26"/>
        </w:rPr>
        <w:t>благополучатели</w:t>
      </w:r>
      <w:proofErr w:type="spellEnd"/>
      <w:r w:rsidRPr="00AB0F70">
        <w:rPr>
          <w:rFonts w:ascii="Times New Roman" w:hAnsi="Times New Roman" w:cs="Times New Roman"/>
          <w:sz w:val="26"/>
          <w:szCs w:val="26"/>
        </w:rPr>
        <w:t>.</w:t>
      </w:r>
    </w:p>
    <w:p w14:paraId="3EFD5073" w14:textId="23AD1D73" w:rsidR="007A1286" w:rsidRPr="00AB0F70" w:rsidRDefault="007A1286" w:rsidP="007A1286">
      <w:pPr>
        <w:pStyle w:val="a3"/>
        <w:ind w:left="720"/>
        <w:jc w:val="both"/>
        <w:rPr>
          <w:rFonts w:ascii="Times New Roman" w:hAnsi="Times New Roman" w:cs="Times New Roman"/>
          <w:sz w:val="26"/>
          <w:szCs w:val="26"/>
        </w:rPr>
      </w:pPr>
      <w:r w:rsidRPr="00AB0F70">
        <w:rPr>
          <w:rFonts w:ascii="Times New Roman" w:hAnsi="Times New Roman" w:cs="Times New Roman"/>
          <w:sz w:val="26"/>
          <w:szCs w:val="26"/>
        </w:rPr>
        <w:lastRenderedPageBreak/>
        <w:t xml:space="preserve"> </w:t>
      </w:r>
      <w:r w:rsidRPr="00AB0F70">
        <w:rPr>
          <w:rFonts w:ascii="Times New Roman" w:hAnsi="Times New Roman" w:cs="Times New Roman"/>
          <w:b/>
          <w:bCs/>
          <w:sz w:val="26"/>
          <w:szCs w:val="26"/>
        </w:rPr>
        <w:t xml:space="preserve">Благотворители </w:t>
      </w:r>
      <w:r w:rsidRPr="00AB0F70">
        <w:rPr>
          <w:rFonts w:ascii="Times New Roman" w:hAnsi="Times New Roman" w:cs="Times New Roman"/>
          <w:sz w:val="26"/>
          <w:szCs w:val="26"/>
        </w:rPr>
        <w:t>- лица, осуществляющие благотворительные пожертвования в формах: бескорыстной (безвозмездной или на льготных условиях) передачи в собственность имущества, в том числе денежных средств и (или) объектов интеллектуальной собственности; бескорыстного (безвозмездной или на льготных условиях) наделения правами владения, пользования и распоряжения любыми объектами права собственности; бескорыстного (безвозмездной или на льготных условиях) выполнения работ, предоставления услуг благотворителями – юридическими лицами.</w:t>
      </w:r>
    </w:p>
    <w:p w14:paraId="170431C2" w14:textId="77777777" w:rsidR="007A1286" w:rsidRPr="00AB0F70" w:rsidRDefault="007A1286" w:rsidP="007A1286">
      <w:pPr>
        <w:pStyle w:val="a3"/>
        <w:ind w:left="720"/>
        <w:jc w:val="both"/>
        <w:rPr>
          <w:rFonts w:ascii="Times New Roman" w:hAnsi="Times New Roman" w:cs="Times New Roman"/>
          <w:sz w:val="26"/>
          <w:szCs w:val="26"/>
        </w:rPr>
      </w:pPr>
      <w:r w:rsidRPr="00AB0F70">
        <w:rPr>
          <w:rFonts w:ascii="Times New Roman" w:hAnsi="Times New Roman" w:cs="Times New Roman"/>
          <w:sz w:val="26"/>
          <w:szCs w:val="26"/>
        </w:rPr>
        <w:t>Благотворители вправе определять цели и порядок использования своих пожертвований.</w:t>
      </w:r>
    </w:p>
    <w:p w14:paraId="16F59B1F" w14:textId="77777777" w:rsidR="007A1286" w:rsidRPr="00AB0F70" w:rsidRDefault="007A1286" w:rsidP="007A1286">
      <w:pPr>
        <w:pStyle w:val="a3"/>
        <w:ind w:left="720"/>
        <w:jc w:val="both"/>
        <w:rPr>
          <w:rFonts w:ascii="Times New Roman" w:hAnsi="Times New Roman" w:cs="Times New Roman"/>
          <w:sz w:val="26"/>
          <w:szCs w:val="26"/>
        </w:rPr>
      </w:pPr>
      <w:r w:rsidRPr="00AB0F70">
        <w:rPr>
          <w:rFonts w:ascii="Times New Roman" w:hAnsi="Times New Roman" w:cs="Times New Roman"/>
          <w:b/>
          <w:bCs/>
          <w:sz w:val="26"/>
          <w:szCs w:val="26"/>
        </w:rPr>
        <w:t xml:space="preserve">Добровольцы </w:t>
      </w:r>
      <w:r w:rsidRPr="00AB0F70">
        <w:rPr>
          <w:rFonts w:ascii="Times New Roman" w:hAnsi="Times New Roman" w:cs="Times New Roman"/>
          <w:sz w:val="26"/>
          <w:szCs w:val="26"/>
        </w:rPr>
        <w:t xml:space="preserve">- граждане, осуществляющие благотворительную деятельность в форме безвозмездного труда в интересах </w:t>
      </w:r>
      <w:proofErr w:type="spellStart"/>
      <w:r w:rsidRPr="00AB0F70">
        <w:rPr>
          <w:rFonts w:ascii="Times New Roman" w:hAnsi="Times New Roman" w:cs="Times New Roman"/>
          <w:sz w:val="26"/>
          <w:szCs w:val="26"/>
        </w:rPr>
        <w:t>благополучателя</w:t>
      </w:r>
      <w:proofErr w:type="spellEnd"/>
      <w:r w:rsidRPr="00AB0F70">
        <w:rPr>
          <w:rFonts w:ascii="Times New Roman" w:hAnsi="Times New Roman" w:cs="Times New Roman"/>
          <w:sz w:val="26"/>
          <w:szCs w:val="26"/>
        </w:rPr>
        <w:t>, в том числе в интересах благотворительной организации. Благотворительная организация может оплачивать расходы добровольцев, связанные с их деятельностью в этой организации (командировочные расходы, затраты на транспорт и другие).</w:t>
      </w:r>
    </w:p>
    <w:p w14:paraId="674CBE37" w14:textId="77777777" w:rsidR="007A1286" w:rsidRPr="00AB0F70" w:rsidRDefault="007A1286" w:rsidP="007A1286">
      <w:pPr>
        <w:pStyle w:val="a3"/>
        <w:ind w:left="720"/>
        <w:jc w:val="both"/>
        <w:rPr>
          <w:rFonts w:ascii="Times New Roman" w:hAnsi="Times New Roman" w:cs="Times New Roman"/>
          <w:sz w:val="26"/>
          <w:szCs w:val="26"/>
        </w:rPr>
      </w:pPr>
      <w:proofErr w:type="spellStart"/>
      <w:r w:rsidRPr="00AB0F70">
        <w:rPr>
          <w:rFonts w:ascii="Times New Roman" w:hAnsi="Times New Roman" w:cs="Times New Roman"/>
          <w:b/>
          <w:bCs/>
          <w:sz w:val="26"/>
          <w:szCs w:val="26"/>
        </w:rPr>
        <w:t>Благополучатели</w:t>
      </w:r>
      <w:proofErr w:type="spellEnd"/>
      <w:r w:rsidRPr="00AB0F70">
        <w:rPr>
          <w:rFonts w:ascii="Times New Roman" w:hAnsi="Times New Roman" w:cs="Times New Roman"/>
          <w:b/>
          <w:bCs/>
          <w:sz w:val="26"/>
          <w:szCs w:val="26"/>
        </w:rPr>
        <w:t xml:space="preserve"> </w:t>
      </w:r>
      <w:r w:rsidRPr="00AB0F70">
        <w:rPr>
          <w:rFonts w:ascii="Times New Roman" w:hAnsi="Times New Roman" w:cs="Times New Roman"/>
          <w:sz w:val="26"/>
          <w:szCs w:val="26"/>
        </w:rPr>
        <w:t>– лица, получающие благотворительные пожертвования от благотворителей, помощь добровольцев.</w:t>
      </w:r>
    </w:p>
    <w:p w14:paraId="062A288A" w14:textId="630AF11B" w:rsidR="007A1286" w:rsidRPr="00AB0F70" w:rsidRDefault="007A1286" w:rsidP="007A1286">
      <w:pPr>
        <w:pStyle w:val="a3"/>
        <w:jc w:val="both"/>
        <w:rPr>
          <w:rFonts w:ascii="Times New Roman" w:hAnsi="Times New Roman" w:cs="Times New Roman"/>
          <w:sz w:val="26"/>
          <w:szCs w:val="26"/>
        </w:rPr>
      </w:pPr>
      <w:r w:rsidRPr="00AB0F70">
        <w:rPr>
          <w:rFonts w:ascii="Times New Roman" w:hAnsi="Times New Roman" w:cs="Times New Roman"/>
          <w:sz w:val="26"/>
          <w:szCs w:val="26"/>
        </w:rPr>
        <w:t xml:space="preserve">        Непременным условием благотворительной деятельности является принцип добровольности, в противном случае данная деятельность по привлечению средств физических лиц не будет являться благотворительной.  </w:t>
      </w:r>
      <w:r w:rsidR="003D212B">
        <w:rPr>
          <w:rFonts w:ascii="Times New Roman" w:hAnsi="Times New Roman" w:cs="Times New Roman"/>
          <w:sz w:val="26"/>
          <w:szCs w:val="26"/>
        </w:rPr>
        <w:t>ДОУ</w:t>
      </w:r>
      <w:r w:rsidRPr="00AB0F70">
        <w:rPr>
          <w:rFonts w:ascii="Times New Roman" w:hAnsi="Times New Roman" w:cs="Times New Roman"/>
          <w:sz w:val="26"/>
          <w:szCs w:val="26"/>
        </w:rPr>
        <w:t xml:space="preserve"> руководствуется в работе с благотворителями следующими принципами:</w:t>
      </w:r>
    </w:p>
    <w:p w14:paraId="1A61E078" w14:textId="23C3B598" w:rsidR="007A1286" w:rsidRPr="00AB0F70" w:rsidRDefault="007A1286" w:rsidP="007A1286">
      <w:pPr>
        <w:pStyle w:val="a3"/>
        <w:ind w:left="720"/>
        <w:jc w:val="both"/>
        <w:rPr>
          <w:rFonts w:ascii="Times New Roman" w:hAnsi="Times New Roman" w:cs="Times New Roman"/>
          <w:sz w:val="26"/>
          <w:szCs w:val="26"/>
        </w:rPr>
      </w:pPr>
      <w:r w:rsidRPr="00AB0F70">
        <w:rPr>
          <w:rFonts w:ascii="Times New Roman" w:hAnsi="Times New Roman" w:cs="Times New Roman"/>
          <w:sz w:val="26"/>
          <w:szCs w:val="26"/>
        </w:rPr>
        <w:t>-добровольность;</w:t>
      </w:r>
    </w:p>
    <w:p w14:paraId="37ED271F" w14:textId="261A58FE" w:rsidR="007A1286" w:rsidRPr="00AB0F70" w:rsidRDefault="007A1286" w:rsidP="007A1286">
      <w:pPr>
        <w:pStyle w:val="a3"/>
        <w:ind w:left="720"/>
        <w:jc w:val="both"/>
        <w:rPr>
          <w:rFonts w:ascii="Times New Roman" w:hAnsi="Times New Roman" w:cs="Times New Roman"/>
          <w:sz w:val="26"/>
          <w:szCs w:val="26"/>
        </w:rPr>
      </w:pPr>
      <w:r w:rsidRPr="00AB0F70">
        <w:rPr>
          <w:rFonts w:ascii="Times New Roman" w:hAnsi="Times New Roman" w:cs="Times New Roman"/>
          <w:sz w:val="26"/>
          <w:szCs w:val="26"/>
        </w:rPr>
        <w:t>-законность;</w:t>
      </w:r>
    </w:p>
    <w:p w14:paraId="2002ADB3" w14:textId="5BD4DAC5" w:rsidR="007A1286" w:rsidRPr="00AB0F70" w:rsidRDefault="007A1286" w:rsidP="007A1286">
      <w:pPr>
        <w:pStyle w:val="a3"/>
        <w:ind w:left="720"/>
        <w:jc w:val="both"/>
        <w:rPr>
          <w:rFonts w:ascii="Times New Roman" w:hAnsi="Times New Roman" w:cs="Times New Roman"/>
          <w:sz w:val="26"/>
          <w:szCs w:val="26"/>
        </w:rPr>
      </w:pPr>
      <w:r w:rsidRPr="00AB0F70">
        <w:rPr>
          <w:rFonts w:ascii="Times New Roman" w:hAnsi="Times New Roman" w:cs="Times New Roman"/>
          <w:sz w:val="26"/>
          <w:szCs w:val="26"/>
        </w:rPr>
        <w:t>-конфиденциальность при получении пожертвований;</w:t>
      </w:r>
    </w:p>
    <w:p w14:paraId="21CE72E9" w14:textId="0FD990E2" w:rsidR="007A1286" w:rsidRPr="00AB0F70" w:rsidRDefault="007A1286" w:rsidP="007A1286">
      <w:pPr>
        <w:pStyle w:val="a3"/>
        <w:ind w:left="720"/>
        <w:jc w:val="both"/>
        <w:rPr>
          <w:rFonts w:ascii="Times New Roman" w:hAnsi="Times New Roman" w:cs="Times New Roman"/>
          <w:sz w:val="26"/>
          <w:szCs w:val="26"/>
        </w:rPr>
      </w:pPr>
      <w:r w:rsidRPr="00AB0F70">
        <w:rPr>
          <w:rFonts w:ascii="Times New Roman" w:hAnsi="Times New Roman" w:cs="Times New Roman"/>
          <w:sz w:val="26"/>
          <w:szCs w:val="26"/>
        </w:rPr>
        <w:t>-гласность при расходовании.</w:t>
      </w:r>
    </w:p>
    <w:p w14:paraId="081B280B" w14:textId="56E4F608" w:rsidR="007A1286" w:rsidRPr="00AB0F70" w:rsidRDefault="007A1286" w:rsidP="007A1286">
      <w:pPr>
        <w:pStyle w:val="a3"/>
        <w:jc w:val="both"/>
        <w:rPr>
          <w:rFonts w:ascii="Times New Roman" w:hAnsi="Times New Roman" w:cs="Times New Roman"/>
          <w:sz w:val="26"/>
          <w:szCs w:val="26"/>
        </w:rPr>
      </w:pPr>
      <w:proofErr w:type="gramStart"/>
      <w:r w:rsidRPr="00AB0F70">
        <w:rPr>
          <w:rFonts w:ascii="Times New Roman" w:hAnsi="Times New Roman" w:cs="Times New Roman"/>
          <w:sz w:val="26"/>
          <w:szCs w:val="26"/>
        </w:rPr>
        <w:t>1.4  Благотворительная</w:t>
      </w:r>
      <w:proofErr w:type="gramEnd"/>
      <w:r w:rsidRPr="00AB0F70">
        <w:rPr>
          <w:rFonts w:ascii="Times New Roman" w:hAnsi="Times New Roman" w:cs="Times New Roman"/>
          <w:sz w:val="26"/>
          <w:szCs w:val="26"/>
        </w:rPr>
        <w:t xml:space="preserve"> деятельность в форме передачи имущества, в том числе денежных средств, может осуществляться на основании двух видов гражданско- правовых отношений: Дарения (</w:t>
      </w:r>
      <w:proofErr w:type="spellStart"/>
      <w:r w:rsidRPr="00AB0F70">
        <w:rPr>
          <w:rFonts w:ascii="Times New Roman" w:hAnsi="Times New Roman" w:cs="Times New Roman"/>
          <w:sz w:val="26"/>
          <w:szCs w:val="26"/>
        </w:rPr>
        <w:t>ст</w:t>
      </w:r>
      <w:proofErr w:type="spellEnd"/>
      <w:r w:rsidRPr="00AB0F70">
        <w:rPr>
          <w:rFonts w:ascii="Times New Roman" w:hAnsi="Times New Roman" w:cs="Times New Roman"/>
          <w:sz w:val="26"/>
          <w:szCs w:val="26"/>
        </w:rPr>
        <w:t xml:space="preserve"> 572 ГК РФ) и пожертвования (ст. 582 ГК РФ).</w:t>
      </w:r>
    </w:p>
    <w:p w14:paraId="14DBE7D8" w14:textId="30232540" w:rsidR="007A1286" w:rsidRPr="00AB0F70" w:rsidRDefault="007A1286" w:rsidP="007A1286">
      <w:pPr>
        <w:pStyle w:val="a3"/>
        <w:numPr>
          <w:ilvl w:val="1"/>
          <w:numId w:val="2"/>
        </w:numPr>
        <w:jc w:val="both"/>
        <w:rPr>
          <w:rFonts w:ascii="Times New Roman" w:hAnsi="Times New Roman" w:cs="Times New Roman"/>
          <w:sz w:val="26"/>
          <w:szCs w:val="26"/>
        </w:rPr>
      </w:pPr>
      <w:r w:rsidRPr="00AB0F70">
        <w:rPr>
          <w:rFonts w:ascii="Times New Roman" w:hAnsi="Times New Roman" w:cs="Times New Roman"/>
          <w:sz w:val="26"/>
          <w:szCs w:val="26"/>
        </w:rPr>
        <w:t>“По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третьему лицу…” (пункт 1 ст. 572 ГК РФ).</w:t>
      </w:r>
    </w:p>
    <w:p w14:paraId="535A05A3" w14:textId="6F2B0F26" w:rsidR="007A1286" w:rsidRPr="00AB0F70" w:rsidRDefault="007A1286" w:rsidP="007A1286">
      <w:pPr>
        <w:pStyle w:val="a3"/>
        <w:numPr>
          <w:ilvl w:val="1"/>
          <w:numId w:val="3"/>
        </w:numPr>
        <w:jc w:val="both"/>
        <w:rPr>
          <w:rFonts w:ascii="Times New Roman" w:hAnsi="Times New Roman" w:cs="Times New Roman"/>
          <w:sz w:val="26"/>
          <w:szCs w:val="26"/>
        </w:rPr>
      </w:pPr>
      <w:r w:rsidRPr="00AB0F70">
        <w:rPr>
          <w:rFonts w:ascii="Times New Roman" w:hAnsi="Times New Roman" w:cs="Times New Roman"/>
          <w:sz w:val="26"/>
          <w:szCs w:val="26"/>
        </w:rPr>
        <w:t>Средства признаются пожертвованием в соответствии со статьей 582 ГК РФ.</w:t>
      </w:r>
    </w:p>
    <w:p w14:paraId="3F971296" w14:textId="77777777" w:rsidR="007A1286" w:rsidRPr="00AB0F70" w:rsidRDefault="007A1286" w:rsidP="007A1286">
      <w:pPr>
        <w:pStyle w:val="a3"/>
        <w:ind w:left="390"/>
        <w:jc w:val="both"/>
        <w:rPr>
          <w:rFonts w:ascii="Times New Roman" w:hAnsi="Times New Roman" w:cs="Times New Roman"/>
          <w:sz w:val="26"/>
          <w:szCs w:val="26"/>
        </w:rPr>
      </w:pPr>
      <w:r w:rsidRPr="00AB0F70">
        <w:rPr>
          <w:rFonts w:ascii="Times New Roman" w:hAnsi="Times New Roman" w:cs="Times New Roman"/>
          <w:sz w:val="26"/>
          <w:szCs w:val="26"/>
        </w:rPr>
        <w:t>Согласно пункту 1 статьи 582 ГК РФ пожертвованием признается дарение вещи или права в общественных целях. Пожертвование – разновидность дарения.</w:t>
      </w:r>
    </w:p>
    <w:p w14:paraId="21B0CC33" w14:textId="218E8B49" w:rsidR="007A1286" w:rsidRPr="00AB0F70" w:rsidRDefault="007A1286" w:rsidP="007A1286">
      <w:pPr>
        <w:pStyle w:val="a3"/>
        <w:numPr>
          <w:ilvl w:val="1"/>
          <w:numId w:val="3"/>
        </w:numPr>
        <w:jc w:val="both"/>
        <w:rPr>
          <w:rFonts w:ascii="Times New Roman" w:hAnsi="Times New Roman" w:cs="Times New Roman"/>
          <w:sz w:val="26"/>
          <w:szCs w:val="26"/>
        </w:rPr>
      </w:pPr>
      <w:r w:rsidRPr="00AB0F70">
        <w:rPr>
          <w:rFonts w:ascii="Times New Roman" w:hAnsi="Times New Roman" w:cs="Times New Roman"/>
          <w:sz w:val="26"/>
          <w:szCs w:val="26"/>
        </w:rPr>
        <w:t>С точки зрения предмета договора особенность пожертвования состоит в том, что в качестве дара здесь может выступать вещь или имущественное право, но не освобождение одаряемого от имущественной обязанности, как это имеет место в обычном договоре дарения. Предметом пожертвования может быть любое имущество, которым лицо вправе распорядиться, чаще всего это денежные средства.</w:t>
      </w:r>
    </w:p>
    <w:p w14:paraId="169693DA" w14:textId="1FB3583C" w:rsidR="007A1286" w:rsidRPr="00AB0F70" w:rsidRDefault="007A1286" w:rsidP="007A1286">
      <w:pPr>
        <w:pStyle w:val="a3"/>
        <w:numPr>
          <w:ilvl w:val="1"/>
          <w:numId w:val="3"/>
        </w:numPr>
        <w:jc w:val="both"/>
        <w:rPr>
          <w:rFonts w:ascii="Times New Roman" w:hAnsi="Times New Roman" w:cs="Times New Roman"/>
          <w:sz w:val="26"/>
          <w:szCs w:val="26"/>
        </w:rPr>
      </w:pPr>
      <w:r w:rsidRPr="00AB0F70">
        <w:rPr>
          <w:rFonts w:ascii="Times New Roman" w:hAnsi="Times New Roman" w:cs="Times New Roman"/>
          <w:sz w:val="26"/>
          <w:szCs w:val="26"/>
        </w:rPr>
        <w:t xml:space="preserve"> Одной стороной при осуществлении пожертвования является жертвователь (даритель), а в качестве другой стороны (одаряемого) могут выступать воспитательные, учебные и другие аналогичные учреждения (пункт 1 статьи 582 ГК РФ)</w:t>
      </w:r>
    </w:p>
    <w:p w14:paraId="29B2C513" w14:textId="75D4EA26" w:rsidR="007A1286" w:rsidRPr="00AB0F70" w:rsidRDefault="007A1286" w:rsidP="007A1286">
      <w:pPr>
        <w:pStyle w:val="a3"/>
        <w:numPr>
          <w:ilvl w:val="1"/>
          <w:numId w:val="3"/>
        </w:numPr>
        <w:jc w:val="both"/>
        <w:rPr>
          <w:rFonts w:ascii="Times New Roman" w:hAnsi="Times New Roman" w:cs="Times New Roman"/>
          <w:sz w:val="26"/>
          <w:szCs w:val="26"/>
        </w:rPr>
      </w:pPr>
      <w:r w:rsidRPr="00AB0F70">
        <w:rPr>
          <w:rFonts w:ascii="Times New Roman" w:hAnsi="Times New Roman" w:cs="Times New Roman"/>
          <w:sz w:val="26"/>
          <w:szCs w:val="26"/>
        </w:rPr>
        <w:lastRenderedPageBreak/>
        <w:t xml:space="preserve"> На принятие пожертвования не требуется чьего-либо разрешения или согласия (пункт 2 статьи 582 ГК РФ).</w:t>
      </w:r>
    </w:p>
    <w:p w14:paraId="4A3F2A31" w14:textId="6DF82678" w:rsidR="007A1286" w:rsidRPr="00AB0F70" w:rsidRDefault="007A1286" w:rsidP="007A1286">
      <w:pPr>
        <w:pStyle w:val="a3"/>
        <w:numPr>
          <w:ilvl w:val="1"/>
          <w:numId w:val="3"/>
        </w:numPr>
        <w:jc w:val="both"/>
        <w:rPr>
          <w:rFonts w:ascii="Times New Roman" w:hAnsi="Times New Roman" w:cs="Times New Roman"/>
          <w:sz w:val="26"/>
          <w:szCs w:val="26"/>
        </w:rPr>
      </w:pPr>
      <w:r w:rsidRPr="00AB0F70">
        <w:rPr>
          <w:rFonts w:ascii="Times New Roman" w:hAnsi="Times New Roman" w:cs="Times New Roman"/>
          <w:sz w:val="26"/>
          <w:szCs w:val="26"/>
        </w:rPr>
        <w:t xml:space="preserve"> 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 </w:t>
      </w:r>
      <w:proofErr w:type="gramStart"/>
      <w:r w:rsidRPr="00AB0F70">
        <w:rPr>
          <w:rFonts w:ascii="Times New Roman" w:hAnsi="Times New Roman" w:cs="Times New Roman"/>
          <w:sz w:val="26"/>
          <w:szCs w:val="26"/>
        </w:rPr>
        <w:t>( пункт</w:t>
      </w:r>
      <w:proofErr w:type="gramEnd"/>
      <w:r w:rsidRPr="00AB0F70">
        <w:rPr>
          <w:rFonts w:ascii="Times New Roman" w:hAnsi="Times New Roman" w:cs="Times New Roman"/>
          <w:sz w:val="26"/>
          <w:szCs w:val="26"/>
        </w:rPr>
        <w:t xml:space="preserve"> 3 статьи 582 ТК РФ).</w:t>
      </w:r>
    </w:p>
    <w:p w14:paraId="74426DCB" w14:textId="0D06D16E" w:rsidR="007A1286" w:rsidRPr="00AB0F70" w:rsidRDefault="007A1286" w:rsidP="007A1286">
      <w:pPr>
        <w:pStyle w:val="a3"/>
        <w:numPr>
          <w:ilvl w:val="1"/>
          <w:numId w:val="3"/>
        </w:numPr>
        <w:jc w:val="both"/>
        <w:rPr>
          <w:rFonts w:ascii="Times New Roman" w:hAnsi="Times New Roman" w:cs="Times New Roman"/>
          <w:sz w:val="26"/>
          <w:szCs w:val="26"/>
        </w:rPr>
      </w:pPr>
      <w:r w:rsidRPr="00AB0F70">
        <w:rPr>
          <w:rFonts w:ascii="Times New Roman" w:hAnsi="Times New Roman" w:cs="Times New Roman"/>
          <w:sz w:val="26"/>
          <w:szCs w:val="26"/>
        </w:rPr>
        <w:t>Необходимым признаком при осуществлении пожертвования является направленность воли сторон не только на безвозмездную передачу вещи или права, но и на достижение в результате этого какой-либо общественно полезной цели. При этом при пожертвовании имущества юридическим лицам дарителем может быть обусловлено использование этого имущества по определенному назначению. Если такое условие отсутствует, то пожертвованное имущество используется одаряемым в соответствии с его назначением.</w:t>
      </w:r>
    </w:p>
    <w:p w14:paraId="337AF657" w14:textId="0930A406" w:rsidR="007A1286" w:rsidRPr="00AB0F70" w:rsidRDefault="007A1286" w:rsidP="007A1286">
      <w:pPr>
        <w:pStyle w:val="a3"/>
        <w:numPr>
          <w:ilvl w:val="1"/>
          <w:numId w:val="3"/>
        </w:numPr>
        <w:jc w:val="both"/>
        <w:rPr>
          <w:rFonts w:ascii="Times New Roman" w:hAnsi="Times New Roman" w:cs="Times New Roman"/>
          <w:sz w:val="26"/>
          <w:szCs w:val="26"/>
        </w:rPr>
      </w:pPr>
      <w:r w:rsidRPr="00AB0F70">
        <w:rPr>
          <w:rFonts w:ascii="Times New Roman" w:hAnsi="Times New Roman" w:cs="Times New Roman"/>
          <w:sz w:val="26"/>
          <w:szCs w:val="26"/>
        </w:rPr>
        <w:t>Таким образом, благотворители вправе определять порядок и цели использования своих пожертвований. (пункт 5 статьи 582 ГК РФ).</w:t>
      </w:r>
    </w:p>
    <w:p w14:paraId="0F49292C" w14:textId="582D4DDA" w:rsidR="007A1286" w:rsidRPr="00AB0F70" w:rsidRDefault="007A1286" w:rsidP="007A1286">
      <w:pPr>
        <w:pStyle w:val="a3"/>
        <w:numPr>
          <w:ilvl w:val="1"/>
          <w:numId w:val="3"/>
        </w:numPr>
        <w:jc w:val="both"/>
        <w:rPr>
          <w:rFonts w:ascii="Times New Roman" w:hAnsi="Times New Roman" w:cs="Times New Roman"/>
          <w:sz w:val="26"/>
          <w:szCs w:val="26"/>
        </w:rPr>
      </w:pPr>
      <w:r w:rsidRPr="00AB0F70">
        <w:rPr>
          <w:rFonts w:ascii="Times New Roman" w:hAnsi="Times New Roman" w:cs="Times New Roman"/>
          <w:sz w:val="26"/>
          <w:szCs w:val="26"/>
        </w:rPr>
        <w:t xml:space="preserve">Указание назначения благотворительной помощи имеет важное значение для налогообложения полученного имущества. Не облагаются налогом </w:t>
      </w:r>
      <w:proofErr w:type="gramStart"/>
      <w:r w:rsidRPr="00AB0F70">
        <w:rPr>
          <w:rFonts w:ascii="Times New Roman" w:hAnsi="Times New Roman" w:cs="Times New Roman"/>
          <w:sz w:val="26"/>
          <w:szCs w:val="26"/>
        </w:rPr>
        <w:t>добровольные пожертвования</w:t>
      </w:r>
      <w:proofErr w:type="gramEnd"/>
      <w:r w:rsidRPr="00AB0F70">
        <w:rPr>
          <w:rFonts w:ascii="Times New Roman" w:hAnsi="Times New Roman" w:cs="Times New Roman"/>
          <w:sz w:val="26"/>
          <w:szCs w:val="26"/>
        </w:rPr>
        <w:t xml:space="preserve"> направленные на развитие материальной базы образовательного учреждения, уставной деятельности образовательного учреждения.</w:t>
      </w:r>
    </w:p>
    <w:p w14:paraId="04BD2DFE" w14:textId="40E5DC47" w:rsidR="007A1286" w:rsidRPr="00AB0F70" w:rsidRDefault="007A1286" w:rsidP="007A1286">
      <w:pPr>
        <w:pStyle w:val="a3"/>
        <w:numPr>
          <w:ilvl w:val="1"/>
          <w:numId w:val="3"/>
        </w:numPr>
        <w:jc w:val="both"/>
        <w:rPr>
          <w:rFonts w:ascii="Times New Roman" w:hAnsi="Times New Roman" w:cs="Times New Roman"/>
          <w:sz w:val="26"/>
          <w:szCs w:val="26"/>
        </w:rPr>
      </w:pPr>
      <w:r w:rsidRPr="00AB0F70">
        <w:rPr>
          <w:rFonts w:ascii="Times New Roman" w:hAnsi="Times New Roman" w:cs="Times New Roman"/>
          <w:sz w:val="26"/>
          <w:szCs w:val="26"/>
        </w:rPr>
        <w:t>Факт целевого использования полученного имущества, выполнения работ, оказанных услуг должен подтверждаться актами или иными документами.</w:t>
      </w:r>
    </w:p>
    <w:p w14:paraId="689A14CE" w14:textId="37E09924" w:rsidR="007A1286" w:rsidRPr="00AB0F70" w:rsidRDefault="007A1286" w:rsidP="007A1286">
      <w:pPr>
        <w:pStyle w:val="a3"/>
        <w:numPr>
          <w:ilvl w:val="1"/>
          <w:numId w:val="3"/>
        </w:numPr>
        <w:jc w:val="both"/>
        <w:rPr>
          <w:rFonts w:ascii="Times New Roman" w:hAnsi="Times New Roman" w:cs="Times New Roman"/>
          <w:sz w:val="26"/>
          <w:szCs w:val="26"/>
        </w:rPr>
      </w:pPr>
      <w:r w:rsidRPr="00AB0F70">
        <w:rPr>
          <w:rFonts w:ascii="Times New Roman" w:hAnsi="Times New Roman" w:cs="Times New Roman"/>
          <w:sz w:val="26"/>
          <w:szCs w:val="26"/>
        </w:rPr>
        <w:t xml:space="preserve"> Сумма добровольных пожертвований не оговаривается и не ограничивается.</w:t>
      </w:r>
    </w:p>
    <w:p w14:paraId="7A1D1121" w14:textId="4E1E9384" w:rsidR="007A1286" w:rsidRDefault="007A1286" w:rsidP="007A1286">
      <w:pPr>
        <w:pStyle w:val="a3"/>
        <w:numPr>
          <w:ilvl w:val="1"/>
          <w:numId w:val="3"/>
        </w:numPr>
        <w:jc w:val="both"/>
        <w:rPr>
          <w:rFonts w:ascii="Times New Roman" w:hAnsi="Times New Roman" w:cs="Times New Roman"/>
          <w:sz w:val="26"/>
          <w:szCs w:val="26"/>
        </w:rPr>
      </w:pPr>
      <w:r w:rsidRPr="00AB0F70">
        <w:rPr>
          <w:rFonts w:ascii="Times New Roman" w:hAnsi="Times New Roman" w:cs="Times New Roman"/>
          <w:sz w:val="26"/>
          <w:szCs w:val="26"/>
        </w:rPr>
        <w:t>Для расходования добровольных пожертвований составляется смета расходов, которая утверждается директором образовательного учреждения.</w:t>
      </w:r>
    </w:p>
    <w:p w14:paraId="060E16E2" w14:textId="65908D1A" w:rsidR="003D212B" w:rsidRDefault="003D212B" w:rsidP="003D212B">
      <w:pPr>
        <w:pStyle w:val="a3"/>
        <w:ind w:left="1440"/>
        <w:jc w:val="both"/>
        <w:rPr>
          <w:rFonts w:ascii="Times New Roman" w:hAnsi="Times New Roman" w:cs="Times New Roman"/>
          <w:sz w:val="26"/>
          <w:szCs w:val="26"/>
        </w:rPr>
      </w:pPr>
    </w:p>
    <w:p w14:paraId="758216B4" w14:textId="77777777" w:rsidR="003D212B" w:rsidRPr="00AB0F70" w:rsidRDefault="003D212B" w:rsidP="003D212B">
      <w:pPr>
        <w:pStyle w:val="a3"/>
        <w:ind w:left="1440"/>
        <w:jc w:val="both"/>
        <w:rPr>
          <w:rFonts w:ascii="Times New Roman" w:hAnsi="Times New Roman" w:cs="Times New Roman"/>
          <w:sz w:val="26"/>
          <w:szCs w:val="26"/>
        </w:rPr>
      </w:pPr>
    </w:p>
    <w:p w14:paraId="48270737" w14:textId="77777777" w:rsidR="007A1286" w:rsidRPr="00AB0F70" w:rsidRDefault="007A1286" w:rsidP="007A1286">
      <w:pPr>
        <w:pStyle w:val="a3"/>
        <w:jc w:val="both"/>
        <w:rPr>
          <w:rFonts w:ascii="Times New Roman" w:hAnsi="Times New Roman" w:cs="Times New Roman"/>
          <w:sz w:val="26"/>
          <w:szCs w:val="26"/>
        </w:rPr>
      </w:pPr>
      <w:r w:rsidRPr="00AB0F70">
        <w:rPr>
          <w:rFonts w:ascii="Times New Roman" w:hAnsi="Times New Roman" w:cs="Times New Roman"/>
          <w:b/>
          <w:bCs/>
          <w:sz w:val="26"/>
          <w:szCs w:val="26"/>
        </w:rPr>
        <w:t>2. ПОРЯДОК ПРИЕМА ИМУЩЕСТВА В ВИДЕ ДАРЕНИЯ И ПЕРЕДАЧИ ДЕНЕЖНЫХ СРЕДСТВ В ВИДЕ ПОЖЕРТВОВАНИЙ</w:t>
      </w:r>
    </w:p>
    <w:p w14:paraId="1C4C95EF" w14:textId="0EDC698A" w:rsidR="007A1286" w:rsidRPr="00AB0F70" w:rsidRDefault="007A1286" w:rsidP="007A1286">
      <w:pPr>
        <w:pStyle w:val="a3"/>
        <w:jc w:val="both"/>
        <w:rPr>
          <w:rFonts w:ascii="Times New Roman" w:hAnsi="Times New Roman" w:cs="Times New Roman"/>
          <w:sz w:val="26"/>
          <w:szCs w:val="26"/>
        </w:rPr>
      </w:pPr>
      <w:r w:rsidRPr="00AB0F70">
        <w:rPr>
          <w:rFonts w:ascii="Times New Roman" w:hAnsi="Times New Roman" w:cs="Times New Roman"/>
          <w:b/>
          <w:bCs/>
          <w:sz w:val="26"/>
          <w:szCs w:val="26"/>
        </w:rPr>
        <w:t xml:space="preserve">Прием имущества в виде дарения от благотворителей состоит из следующих этапов: </w:t>
      </w:r>
    </w:p>
    <w:p w14:paraId="4120BA35" w14:textId="0FF2C884" w:rsidR="007A1286" w:rsidRPr="00AB0F70" w:rsidRDefault="007A1286" w:rsidP="007A1286">
      <w:pPr>
        <w:pStyle w:val="a3"/>
        <w:ind w:left="390"/>
        <w:jc w:val="both"/>
        <w:rPr>
          <w:rFonts w:ascii="Times New Roman" w:hAnsi="Times New Roman" w:cs="Times New Roman"/>
          <w:sz w:val="26"/>
          <w:szCs w:val="26"/>
        </w:rPr>
      </w:pPr>
      <w:r w:rsidRPr="00AB0F70">
        <w:rPr>
          <w:rFonts w:ascii="Times New Roman" w:hAnsi="Times New Roman" w:cs="Times New Roman"/>
          <w:sz w:val="26"/>
          <w:szCs w:val="26"/>
        </w:rPr>
        <w:t xml:space="preserve"> 2.1 Заключение договора дарения.</w:t>
      </w:r>
      <w:r w:rsidRPr="00AB0F70">
        <w:rPr>
          <w:rFonts w:ascii="Times New Roman" w:hAnsi="Times New Roman" w:cs="Times New Roman"/>
          <w:sz w:val="26"/>
          <w:szCs w:val="26"/>
        </w:rPr>
        <w:br/>
        <w:t>Постановка на бухгалтерский учет имущества, полученного от благотворителей в виде материальных ценностей (в случае, если в качестве пожертвования выступают материальные ценности бывшие в употреблении, оценка их балансовой стоимости производится инвентаризационной комиссией образовательного учреждения) Момент постановки на учет указанного имущества определяется датой его передачи. Поэтому осуществляют эту передачу с оформлением соответствующего акта, т.к. сам по себе договор пожертвования является своего рода “протоколом о намерениях.</w:t>
      </w:r>
    </w:p>
    <w:p w14:paraId="1F944891" w14:textId="77777777" w:rsidR="007A1286" w:rsidRPr="00AB0F70" w:rsidRDefault="007A1286" w:rsidP="007A1286">
      <w:pPr>
        <w:pStyle w:val="a3"/>
        <w:ind w:left="390"/>
        <w:jc w:val="both"/>
        <w:rPr>
          <w:rFonts w:ascii="Times New Roman" w:hAnsi="Times New Roman" w:cs="Times New Roman"/>
          <w:sz w:val="26"/>
          <w:szCs w:val="26"/>
        </w:rPr>
      </w:pPr>
      <w:r w:rsidRPr="00AB0F70">
        <w:rPr>
          <w:rFonts w:ascii="Times New Roman" w:hAnsi="Times New Roman" w:cs="Times New Roman"/>
          <w:sz w:val="26"/>
          <w:szCs w:val="26"/>
        </w:rPr>
        <w:t>2.2</w:t>
      </w:r>
      <w:r w:rsidRPr="00AB0F70">
        <w:rPr>
          <w:rFonts w:ascii="Times New Roman" w:hAnsi="Times New Roman" w:cs="Times New Roman"/>
          <w:b/>
          <w:bCs/>
          <w:sz w:val="26"/>
          <w:szCs w:val="26"/>
        </w:rPr>
        <w:t>. Денежные средства, полученные от благотворителей, в виде пожертвований,</w:t>
      </w:r>
      <w:r w:rsidRPr="00AB0F70">
        <w:rPr>
          <w:rFonts w:ascii="Times New Roman" w:hAnsi="Times New Roman" w:cs="Times New Roman"/>
          <w:sz w:val="26"/>
          <w:szCs w:val="26"/>
        </w:rPr>
        <w:t xml:space="preserve"> должны поступать на лицевой счет образовательного учреждения через учреждения банка с указанием назначения их целевого использования.</w:t>
      </w:r>
    </w:p>
    <w:p w14:paraId="16B096D4" w14:textId="77777777" w:rsidR="007A1286" w:rsidRPr="00AB0F70" w:rsidRDefault="007A1286" w:rsidP="007A1286">
      <w:pPr>
        <w:pStyle w:val="a3"/>
        <w:ind w:left="390"/>
        <w:jc w:val="both"/>
        <w:rPr>
          <w:rFonts w:ascii="Times New Roman" w:hAnsi="Times New Roman" w:cs="Times New Roman"/>
          <w:sz w:val="26"/>
          <w:szCs w:val="26"/>
        </w:rPr>
      </w:pPr>
      <w:r w:rsidRPr="00AB0F70">
        <w:rPr>
          <w:rFonts w:ascii="Times New Roman" w:hAnsi="Times New Roman" w:cs="Times New Roman"/>
          <w:sz w:val="26"/>
          <w:szCs w:val="26"/>
        </w:rPr>
        <w:lastRenderedPageBreak/>
        <w:t>2.3. Учет имущества (в том числе денежных средств), полученного в качестве пожертвований, должен вестись отдельно.</w:t>
      </w:r>
    </w:p>
    <w:p w14:paraId="0F9706AE" w14:textId="77777777" w:rsidR="007A1286" w:rsidRPr="00AB0F70" w:rsidRDefault="007A1286" w:rsidP="007A1286">
      <w:pPr>
        <w:pStyle w:val="a3"/>
        <w:ind w:left="390"/>
        <w:jc w:val="both"/>
        <w:rPr>
          <w:rFonts w:ascii="Times New Roman" w:hAnsi="Times New Roman" w:cs="Times New Roman"/>
          <w:sz w:val="26"/>
          <w:szCs w:val="26"/>
        </w:rPr>
      </w:pPr>
      <w:r w:rsidRPr="00AB0F70">
        <w:rPr>
          <w:rFonts w:ascii="Times New Roman" w:hAnsi="Times New Roman" w:cs="Times New Roman"/>
          <w:sz w:val="26"/>
          <w:szCs w:val="26"/>
        </w:rPr>
        <w:t>2.4. Целевое использование (расходование) имущества, полученного в качестве пожертвований, должно быть подтверждено документами, предусмотренными требованиями Инструкции по бюджетному учету.</w:t>
      </w:r>
    </w:p>
    <w:p w14:paraId="2FE7F583" w14:textId="77777777" w:rsidR="007A1286" w:rsidRPr="00AB0F70" w:rsidRDefault="007A1286" w:rsidP="007A1286">
      <w:pPr>
        <w:pStyle w:val="a3"/>
        <w:jc w:val="both"/>
        <w:rPr>
          <w:rFonts w:ascii="Times New Roman" w:hAnsi="Times New Roman" w:cs="Times New Roman"/>
          <w:sz w:val="26"/>
          <w:szCs w:val="26"/>
        </w:rPr>
      </w:pPr>
      <w:r w:rsidRPr="00AB0F70">
        <w:rPr>
          <w:rFonts w:ascii="Times New Roman" w:hAnsi="Times New Roman" w:cs="Times New Roman"/>
          <w:b/>
          <w:bCs/>
          <w:sz w:val="26"/>
          <w:szCs w:val="26"/>
        </w:rPr>
        <w:t>2.5. Расходование благотворительных пожертвований в форме денежных средств допускается только в соответствии с их целевым назначением, определенным в договоре пожертвования.</w:t>
      </w:r>
    </w:p>
    <w:p w14:paraId="70C2742F" w14:textId="77777777" w:rsidR="007A1286" w:rsidRPr="00AB0F70" w:rsidRDefault="007A1286" w:rsidP="007A1286">
      <w:pPr>
        <w:pStyle w:val="a3"/>
        <w:ind w:left="390"/>
        <w:jc w:val="both"/>
        <w:rPr>
          <w:rFonts w:ascii="Times New Roman" w:hAnsi="Times New Roman" w:cs="Times New Roman"/>
          <w:sz w:val="26"/>
          <w:szCs w:val="26"/>
        </w:rPr>
      </w:pPr>
      <w:r w:rsidRPr="00AB0F70">
        <w:rPr>
          <w:rFonts w:ascii="Times New Roman" w:hAnsi="Times New Roman" w:cs="Times New Roman"/>
          <w:i/>
          <w:iCs/>
          <w:sz w:val="26"/>
          <w:szCs w:val="26"/>
        </w:rPr>
        <w:t xml:space="preserve">Выписка из </w:t>
      </w:r>
      <w:proofErr w:type="gramStart"/>
      <w:r w:rsidRPr="00AB0F70">
        <w:rPr>
          <w:rFonts w:ascii="Times New Roman" w:hAnsi="Times New Roman" w:cs="Times New Roman"/>
          <w:i/>
          <w:iCs/>
          <w:sz w:val="26"/>
          <w:szCs w:val="26"/>
        </w:rPr>
        <w:t>закона  «</w:t>
      </w:r>
      <w:proofErr w:type="gramEnd"/>
      <w:r w:rsidRPr="00AB0F70">
        <w:rPr>
          <w:rFonts w:ascii="Times New Roman" w:hAnsi="Times New Roman" w:cs="Times New Roman"/>
          <w:i/>
          <w:iCs/>
          <w:sz w:val="26"/>
          <w:szCs w:val="26"/>
        </w:rPr>
        <w:t>Об образовании в РФ»  №273-ФЗ  от 21.12.2012г. )</w:t>
      </w:r>
    </w:p>
    <w:p w14:paraId="6EF027DB" w14:textId="478A1448" w:rsidR="007A1286" w:rsidRPr="00AB0F70" w:rsidRDefault="00AB0F70" w:rsidP="007A1286">
      <w:pPr>
        <w:pStyle w:val="a3"/>
        <w:numPr>
          <w:ilvl w:val="0"/>
          <w:numId w:val="1"/>
        </w:numPr>
        <w:jc w:val="both"/>
        <w:rPr>
          <w:rFonts w:ascii="Times New Roman" w:hAnsi="Times New Roman" w:cs="Times New Roman"/>
          <w:b/>
          <w:bCs/>
          <w:sz w:val="26"/>
          <w:szCs w:val="26"/>
        </w:rPr>
      </w:pPr>
      <w:r w:rsidRPr="00AB0F70">
        <w:rPr>
          <w:rFonts w:ascii="Times New Roman" w:hAnsi="Times New Roman" w:cs="Times New Roman"/>
          <w:b/>
          <w:bCs/>
          <w:sz w:val="26"/>
          <w:szCs w:val="26"/>
        </w:rPr>
        <w:t xml:space="preserve">6. </w:t>
      </w:r>
      <w:r w:rsidR="007A1286" w:rsidRPr="00AB0F70">
        <w:rPr>
          <w:rFonts w:ascii="Times New Roman" w:hAnsi="Times New Roman" w:cs="Times New Roman"/>
          <w:b/>
          <w:bCs/>
          <w:sz w:val="26"/>
          <w:szCs w:val="26"/>
        </w:rPr>
        <w:t>Статья 101. Осуществление образовательной деятельности за счет средств физических лиц и юридических лиц</w:t>
      </w:r>
    </w:p>
    <w:p w14:paraId="0E35F545" w14:textId="254D06B4" w:rsidR="007A1286" w:rsidRPr="00AB0F70" w:rsidRDefault="007A1286" w:rsidP="00AB0F70">
      <w:pPr>
        <w:pStyle w:val="a3"/>
        <w:numPr>
          <w:ilvl w:val="1"/>
          <w:numId w:val="4"/>
        </w:numPr>
        <w:jc w:val="both"/>
        <w:rPr>
          <w:rFonts w:ascii="Times New Roman" w:hAnsi="Times New Roman" w:cs="Times New Roman"/>
          <w:sz w:val="26"/>
          <w:szCs w:val="26"/>
        </w:rPr>
      </w:pPr>
      <w:r w:rsidRPr="00AB0F70">
        <w:rPr>
          <w:rFonts w:ascii="Times New Roman" w:hAnsi="Times New Roman" w:cs="Times New Roman"/>
          <w:sz w:val="26"/>
          <w:szCs w:val="26"/>
        </w:rPr>
        <w:t xml:space="preserve">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14:paraId="470F2385" w14:textId="5C0B4547" w:rsidR="007A1286" w:rsidRPr="00AB0F70" w:rsidRDefault="007A1286" w:rsidP="00AB0F70">
      <w:pPr>
        <w:pStyle w:val="a3"/>
        <w:numPr>
          <w:ilvl w:val="1"/>
          <w:numId w:val="5"/>
        </w:numPr>
        <w:jc w:val="both"/>
        <w:rPr>
          <w:rFonts w:ascii="Times New Roman" w:hAnsi="Times New Roman" w:cs="Times New Roman"/>
          <w:sz w:val="26"/>
          <w:szCs w:val="26"/>
        </w:rPr>
      </w:pPr>
      <w:r w:rsidRPr="00AB0F70">
        <w:rPr>
          <w:rFonts w:ascii="Times New Roman" w:hAnsi="Times New Roman" w:cs="Times New Roman"/>
          <w:sz w:val="26"/>
          <w:szCs w:val="26"/>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14:paraId="2AD27BC9" w14:textId="30FB47BB" w:rsidR="007A1286" w:rsidRPr="00AB0F70" w:rsidRDefault="007A1286" w:rsidP="00AB0F70">
      <w:pPr>
        <w:pStyle w:val="a3"/>
        <w:numPr>
          <w:ilvl w:val="1"/>
          <w:numId w:val="5"/>
        </w:numPr>
        <w:jc w:val="both"/>
        <w:rPr>
          <w:rFonts w:ascii="Times New Roman" w:hAnsi="Times New Roman" w:cs="Times New Roman"/>
          <w:sz w:val="26"/>
          <w:szCs w:val="26"/>
        </w:rPr>
      </w:pPr>
      <w:r w:rsidRPr="00AB0F70">
        <w:rPr>
          <w:rFonts w:ascii="Times New Roman" w:hAnsi="Times New Roman" w:cs="Times New Roman"/>
          <w:sz w:val="26"/>
          <w:szCs w:val="26"/>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r w:rsidRPr="00AB0F70">
        <w:rPr>
          <w:rFonts w:ascii="Times New Roman" w:hAnsi="Times New Roman" w:cs="Times New Roman"/>
          <w:i/>
          <w:iCs/>
          <w:sz w:val="26"/>
          <w:szCs w:val="26"/>
        </w:rPr>
        <w:t xml:space="preserve">  </w:t>
      </w:r>
    </w:p>
    <w:p w14:paraId="67E39905" w14:textId="77777777" w:rsidR="007A1286" w:rsidRPr="007A1286" w:rsidRDefault="007A1286" w:rsidP="00AB0F70">
      <w:pPr>
        <w:pStyle w:val="a4"/>
        <w:spacing w:before="100" w:beforeAutospacing="1" w:after="100" w:afterAutospacing="1" w:line="300" w:lineRule="auto"/>
        <w:ind w:left="390"/>
        <w:jc w:val="both"/>
        <w:rPr>
          <w:color w:val="000000"/>
          <w:sz w:val="26"/>
          <w:szCs w:val="26"/>
        </w:rPr>
      </w:pPr>
    </w:p>
    <w:p w14:paraId="21724E34" w14:textId="77777777" w:rsidR="007A1286" w:rsidRPr="007A1286" w:rsidRDefault="007A1286" w:rsidP="00AB0F70">
      <w:pPr>
        <w:pStyle w:val="a4"/>
        <w:spacing w:before="100" w:beforeAutospacing="1" w:after="100" w:afterAutospacing="1"/>
        <w:ind w:left="390"/>
        <w:jc w:val="both"/>
        <w:rPr>
          <w:rFonts w:ascii="Verdana" w:hAnsi="Verdana"/>
          <w:sz w:val="26"/>
          <w:szCs w:val="26"/>
        </w:rPr>
      </w:pPr>
    </w:p>
    <w:p w14:paraId="392EDE42" w14:textId="77777777" w:rsidR="007A1286" w:rsidRPr="007A1286" w:rsidRDefault="007A1286" w:rsidP="00AB0F70">
      <w:pPr>
        <w:pStyle w:val="a4"/>
        <w:ind w:left="390"/>
        <w:jc w:val="both"/>
        <w:rPr>
          <w:sz w:val="26"/>
          <w:szCs w:val="26"/>
        </w:rPr>
      </w:pPr>
    </w:p>
    <w:p w14:paraId="1654CB70" w14:textId="77777777" w:rsidR="007A1286" w:rsidRPr="00626936" w:rsidRDefault="007A1286" w:rsidP="007A1286">
      <w:pPr>
        <w:pStyle w:val="a3"/>
        <w:ind w:left="720"/>
        <w:jc w:val="both"/>
        <w:rPr>
          <w:rFonts w:ascii="Times New Roman" w:hAnsi="Times New Roman" w:cs="Times New Roman"/>
          <w:sz w:val="28"/>
          <w:szCs w:val="28"/>
        </w:rPr>
      </w:pPr>
    </w:p>
    <w:sectPr w:rsidR="007A1286" w:rsidRPr="006269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253B4"/>
    <w:multiLevelType w:val="multilevel"/>
    <w:tmpl w:val="3892C9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70601C7"/>
    <w:multiLevelType w:val="multilevel"/>
    <w:tmpl w:val="A38CC8BC"/>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76D00C6"/>
    <w:multiLevelType w:val="multilevel"/>
    <w:tmpl w:val="AFEEC36A"/>
    <w:lvl w:ilvl="0">
      <w:start w:val="2"/>
      <w:numFmt w:val="decimal"/>
      <w:lvlText w:val="%1."/>
      <w:lvlJc w:val="left"/>
      <w:pPr>
        <w:ind w:left="390" w:hanging="39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F581BAD"/>
    <w:multiLevelType w:val="multilevel"/>
    <w:tmpl w:val="D88AD0D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1F07A8F"/>
    <w:multiLevelType w:val="multilevel"/>
    <w:tmpl w:val="09600070"/>
    <w:lvl w:ilvl="0">
      <w:start w:val="1"/>
      <w:numFmt w:val="decimal"/>
      <w:lvlText w:val="%1."/>
      <w:lvlJc w:val="left"/>
      <w:pPr>
        <w:ind w:left="390" w:hanging="39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75"/>
    <w:rsid w:val="002C2A69"/>
    <w:rsid w:val="003D212B"/>
    <w:rsid w:val="00626936"/>
    <w:rsid w:val="00650607"/>
    <w:rsid w:val="00774E60"/>
    <w:rsid w:val="007A1286"/>
    <w:rsid w:val="009B1FDF"/>
    <w:rsid w:val="00AB0F70"/>
    <w:rsid w:val="00B95D79"/>
    <w:rsid w:val="00BB4014"/>
    <w:rsid w:val="00BB4B90"/>
    <w:rsid w:val="00C91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FEFD"/>
  <w15:chartTrackingRefBased/>
  <w15:docId w15:val="{32649B0C-CEE5-46A3-B608-E7EE18CC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5D79"/>
    <w:pPr>
      <w:spacing w:after="0" w:line="240" w:lineRule="auto"/>
    </w:pPr>
  </w:style>
  <w:style w:type="paragraph" w:styleId="a4">
    <w:name w:val="List Paragraph"/>
    <w:basedOn w:val="a"/>
    <w:uiPriority w:val="34"/>
    <w:qFormat/>
    <w:rsid w:val="007A1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1419</Words>
  <Characters>8093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2020-01-21T10:46:00Z</dcterms:created>
  <dcterms:modified xsi:type="dcterms:W3CDTF">2020-01-22T07:42:00Z</dcterms:modified>
</cp:coreProperties>
</file>