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10D" w:rsidRPr="0078110D" w:rsidRDefault="0078110D" w:rsidP="0078110D">
      <w:pPr>
        <w:rPr>
          <w:sz w:val="28"/>
          <w:szCs w:val="28"/>
        </w:rPr>
      </w:pPr>
      <w:r w:rsidRPr="0078110D">
        <w:rPr>
          <w:sz w:val="28"/>
          <w:szCs w:val="28"/>
        </w:rPr>
        <w:t>В филиале «Русскопотамский детский сад «Теремок» воспитатель Волкова Н.М. изготовила дидактические игры: «Чья тень?». Цель: развитие концентрации зрительного внимания.</w:t>
      </w:r>
    </w:p>
    <w:p w:rsidR="008E1FFA" w:rsidRDefault="0078110D" w:rsidP="0078110D">
      <w:pPr>
        <w:rPr>
          <w:sz w:val="28"/>
          <w:szCs w:val="28"/>
        </w:rPr>
      </w:pPr>
      <w:r w:rsidRPr="0078110D">
        <w:rPr>
          <w:sz w:val="28"/>
          <w:szCs w:val="28"/>
        </w:rPr>
        <w:t xml:space="preserve">«Расскажи сказку». Цель: упражнять детей в </w:t>
      </w:r>
      <w:proofErr w:type="spellStart"/>
      <w:r w:rsidRPr="0078110D">
        <w:rPr>
          <w:sz w:val="28"/>
          <w:szCs w:val="28"/>
        </w:rPr>
        <w:t>востановлении</w:t>
      </w:r>
      <w:proofErr w:type="spellEnd"/>
      <w:r w:rsidRPr="0078110D">
        <w:rPr>
          <w:sz w:val="28"/>
          <w:szCs w:val="28"/>
        </w:rPr>
        <w:t xml:space="preserve"> сюжетов известных сказок по картинкам; развивать связную речь.</w:t>
      </w:r>
    </w:p>
    <w:p w:rsidR="000F2E0F" w:rsidRPr="0078110D" w:rsidRDefault="000F2E0F" w:rsidP="000F2E0F">
      <w:pPr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3863975" cy="289787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116" cy="290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3902075" cy="2926452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992" cy="294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2E0F" w:rsidRPr="0078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A58"/>
    <w:rsid w:val="000F2E0F"/>
    <w:rsid w:val="00234A58"/>
    <w:rsid w:val="0078110D"/>
    <w:rsid w:val="008E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D951"/>
  <w15:chartTrackingRefBased/>
  <w15:docId w15:val="{49614F9F-48D4-4258-B483-55475887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2021-03-14T07:29:00Z</dcterms:created>
  <dcterms:modified xsi:type="dcterms:W3CDTF">2021-03-15T04:03:00Z</dcterms:modified>
</cp:coreProperties>
</file>