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E20" w:rsidRDefault="00760E20" w:rsidP="00760E20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1347" cy="3022758"/>
            <wp:effectExtent l="19050" t="0" r="6553" b="0"/>
            <wp:docPr id="22" name="Рисунок 19" descr="C:\Users\1\AppData\Local\Microsoft\Windows\INetCache\Content.Word\IMG_20191108_14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IMG_20191108_145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33" cy="302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4464" cy="3021178"/>
            <wp:effectExtent l="19050" t="0" r="2236" b="0"/>
            <wp:docPr id="24" name="Рисунок 22" descr="C:\Users\1\AppData\Local\Microsoft\Windows\INetCache\Content.Word\IMG_20191108_14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IMG_20191108_145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501" cy="30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20" w:rsidRPr="00503882" w:rsidRDefault="00760E20" w:rsidP="00760E2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lang w:eastAsia="ru-RU"/>
        </w:rPr>
      </w:pPr>
      <w:r w:rsidRPr="00503882">
        <w:rPr>
          <w:rFonts w:ascii="Times New Roman" w:hAnsi="Times New Roman" w:cs="Times New Roman"/>
          <w:b/>
          <w:noProof/>
          <w:color w:val="FF0000"/>
          <w:lang w:eastAsia="ru-RU"/>
        </w:rPr>
        <w:t>Участие в  конфереции  МОУО УОГО Красноуфимск</w:t>
      </w:r>
    </w:p>
    <w:p w:rsidR="00760E20" w:rsidRDefault="00760E20" w:rsidP="00760E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lang w:eastAsia="ru-RU"/>
        </w:rPr>
      </w:pPr>
      <w:r w:rsidRPr="00503882">
        <w:rPr>
          <w:rFonts w:ascii="Times New Roman" w:hAnsi="Times New Roman" w:cs="Times New Roman"/>
          <w:b/>
          <w:noProof/>
          <w:color w:val="FF0000"/>
          <w:lang w:eastAsia="ru-RU"/>
        </w:rPr>
        <w:t>«Реализация национального проекта «Образование : педагогические Инициативы»</w:t>
      </w:r>
    </w:p>
    <w:p w:rsidR="00760E20" w:rsidRDefault="00760E20" w:rsidP="00760E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t>Секция №з «Современный педагог для современного ребёнка»</w:t>
      </w:r>
    </w:p>
    <w:p w:rsidR="00760E20" w:rsidRPr="00503882" w:rsidRDefault="00760E20" w:rsidP="00760E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t>«Элементы умной среды: многофункциональное панно-развивающий планшет»</w:t>
      </w:r>
    </w:p>
    <w:p w:rsidR="00760E20" w:rsidRPr="00814B2B" w:rsidRDefault="00760E20" w:rsidP="00760E20">
      <w:pPr>
        <w:spacing w:after="0"/>
        <w:jc w:val="both"/>
        <w:rPr>
          <w:rStyle w:val="210pt"/>
          <w:rFonts w:eastAsia="Arial Unicode MS"/>
          <w:sz w:val="24"/>
          <w:szCs w:val="24"/>
        </w:rPr>
      </w:pPr>
      <w:r w:rsidRPr="00814B2B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 w:bidi="ru-RU"/>
        </w:rPr>
        <w:t>Цель: распространение эффективного педагогического опыта</w:t>
      </w:r>
      <w:r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использование</w:t>
      </w:r>
      <w:r w:rsidRPr="00814B2B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в образовательной деятельности современных педагогических технологий в области дошкольного образования.</w:t>
      </w:r>
    </w:p>
    <w:p w:rsidR="00760E20" w:rsidRDefault="00760E20" w:rsidP="00760E20">
      <w:pPr>
        <w:jc w:val="center"/>
        <w:rPr>
          <w:rFonts w:ascii="Monotype Corsiva" w:hAnsi="Monotype Corsiva"/>
          <w:b/>
          <w:color w:val="FF3300"/>
          <w:sz w:val="40"/>
          <w:szCs w:val="40"/>
        </w:rPr>
      </w:pPr>
      <w:r>
        <w:rPr>
          <w:rFonts w:ascii="Monotype Corsiva" w:hAnsi="Monotype Corsiva"/>
          <w:b/>
          <w:noProof/>
          <w:color w:val="FF3300"/>
          <w:sz w:val="40"/>
          <w:szCs w:val="40"/>
          <w:lang w:eastAsia="ru-RU"/>
        </w:rPr>
        <w:drawing>
          <wp:inline distT="0" distB="0" distL="0" distR="0">
            <wp:extent cx="5862370" cy="4398977"/>
            <wp:effectExtent l="19050" t="0" r="5030" b="0"/>
            <wp:docPr id="18" name="Рисунок 6" descr="F:\DCIM\101MSDCF\DSC0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4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29" cy="440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20" w:rsidRDefault="00760E20" w:rsidP="00760E20">
      <w:pPr>
        <w:jc w:val="center"/>
        <w:rPr>
          <w:rFonts w:ascii="Monotype Corsiva" w:hAnsi="Monotype Corsiva"/>
          <w:b/>
          <w:color w:val="FF3300"/>
          <w:sz w:val="40"/>
          <w:szCs w:val="40"/>
        </w:rPr>
      </w:pPr>
    </w:p>
    <w:p w:rsidR="00760E20" w:rsidRDefault="00760E20" w:rsidP="00760E20">
      <w:pPr>
        <w:rPr>
          <w:rFonts w:ascii="Monotype Corsiva" w:hAnsi="Monotype Corsiva"/>
          <w:b/>
          <w:color w:val="FF3300"/>
          <w:sz w:val="40"/>
          <w:szCs w:val="40"/>
        </w:rPr>
      </w:pPr>
    </w:p>
    <w:p w:rsidR="00760E20" w:rsidRDefault="00760E20" w:rsidP="00626DC5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                                              </w:t>
      </w:r>
      <w:r w:rsidRPr="007A5EF2">
        <w:rPr>
          <w:i/>
          <w:color w:val="000000"/>
          <w:sz w:val="28"/>
          <w:szCs w:val="28"/>
        </w:rPr>
        <w:t>Воспитатель</w:t>
      </w:r>
    </w:p>
    <w:p w:rsidR="00760E20" w:rsidRPr="007A5EF2" w:rsidRDefault="00760E20" w:rsidP="00626DC5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i/>
          <w:color w:val="000000"/>
          <w:sz w:val="28"/>
          <w:szCs w:val="28"/>
        </w:rPr>
      </w:pPr>
      <w:r w:rsidRPr="007A5EF2">
        <w:rPr>
          <w:i/>
          <w:color w:val="000000"/>
          <w:sz w:val="28"/>
          <w:szCs w:val="28"/>
        </w:rPr>
        <w:t>Ярушина Наталья Евгеньевна</w:t>
      </w:r>
      <w:r>
        <w:rPr>
          <w:i/>
          <w:color w:val="000000"/>
          <w:sz w:val="28"/>
          <w:szCs w:val="28"/>
        </w:rPr>
        <w:t xml:space="preserve"> 1КК</w:t>
      </w:r>
    </w:p>
    <w:p w:rsidR="00760E20" w:rsidRPr="002648A3" w:rsidRDefault="00760E20" w:rsidP="00626DC5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color w:val="000000"/>
          <w:sz w:val="28"/>
          <w:szCs w:val="28"/>
        </w:rPr>
      </w:pPr>
      <w:r w:rsidRPr="007A5EF2">
        <w:rPr>
          <w:i/>
          <w:color w:val="000000"/>
          <w:sz w:val="28"/>
          <w:szCs w:val="28"/>
        </w:rPr>
        <w:t>«Большеутинский детский сад «Ручеёк»</w:t>
      </w:r>
    </w:p>
    <w:p w:rsidR="00760E20" w:rsidRDefault="00760E20" w:rsidP="00760E2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7A5EF2">
        <w:rPr>
          <w:b/>
          <w:bCs/>
          <w:color w:val="000000"/>
          <w:sz w:val="28"/>
          <w:szCs w:val="28"/>
        </w:rPr>
        <w:t xml:space="preserve">Использование </w:t>
      </w:r>
      <w:proofErr w:type="gramStart"/>
      <w:r w:rsidRPr="007A5EF2">
        <w:rPr>
          <w:b/>
          <w:bCs/>
          <w:color w:val="000000"/>
          <w:sz w:val="28"/>
          <w:szCs w:val="28"/>
        </w:rPr>
        <w:t>современных</w:t>
      </w:r>
      <w:proofErr w:type="gramEnd"/>
      <w:r w:rsidRPr="007A5EF2">
        <w:rPr>
          <w:b/>
          <w:bCs/>
          <w:color w:val="000000"/>
          <w:sz w:val="28"/>
          <w:szCs w:val="28"/>
        </w:rPr>
        <w:t xml:space="preserve"> образовательных 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A5EF2">
        <w:rPr>
          <w:b/>
          <w:bCs/>
          <w:color w:val="000000"/>
          <w:sz w:val="28"/>
          <w:szCs w:val="28"/>
        </w:rPr>
        <w:t xml:space="preserve">технологий в речевом развитии дошкольников. 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A5EF2">
        <w:rPr>
          <w:b/>
          <w:bCs/>
          <w:color w:val="000000"/>
          <w:sz w:val="28"/>
          <w:szCs w:val="28"/>
        </w:rPr>
        <w:t>Многофункциональное панно «Развивающий планшет»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74930</wp:posOffset>
            </wp:positionV>
            <wp:extent cx="2254885" cy="1868170"/>
            <wp:effectExtent l="19050" t="0" r="0" b="0"/>
            <wp:wrapSquare wrapText="bothSides"/>
            <wp:docPr id="7" name="Рисунок 3" descr="F:\DCIM\106MSDCF\DSC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MSDCF\DSC04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69" t="12160" r="9262" b="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EF2">
        <w:rPr>
          <w:sz w:val="28"/>
          <w:szCs w:val="28"/>
        </w:rPr>
        <w:t>Актуальность. Массовое явление, связанное с низким</w:t>
      </w:r>
      <w:bookmarkStart w:id="0" w:name="_GoBack"/>
      <w:bookmarkEnd w:id="0"/>
      <w:r w:rsidRPr="007A5EF2">
        <w:rPr>
          <w:sz w:val="28"/>
          <w:szCs w:val="28"/>
        </w:rPr>
        <w:t xml:space="preserve"> уровнем речевого развития детей, обусловлено серьёзными причинами. </w:t>
      </w:r>
      <w:proofErr w:type="gramStart"/>
      <w:r w:rsidRPr="007A5EF2">
        <w:rPr>
          <w:sz w:val="28"/>
          <w:szCs w:val="28"/>
        </w:rPr>
        <w:t>Бедное, безграмотное «говорение» с экранов телевизоров, агрессивно - примитивная речь, насаждаемая, телевизионной рекламой, западными мультфильмами.</w:t>
      </w:r>
      <w:proofErr w:type="gramEnd"/>
      <w:r w:rsidRPr="007A5EF2">
        <w:rPr>
          <w:sz w:val="28"/>
          <w:szCs w:val="28"/>
        </w:rPr>
        <w:t xml:space="preserve"> Компьютер вошёл в нашу повседневную жизнь,    всю необходимую информацию дети черпают в интернете. Они мало общаются, речевой опыт таких детей ограничен, языковые средства несовершенны. Потребность речевого общения удовлетворяется недостаточно. Разговорная речь бедна, малословна. Резко снизился интерес к чтению. Поэтому целенаправленное формирование связной речи имеет важнейшее значение в общей системе дошкольного образования</w:t>
      </w:r>
      <w:r>
        <w:rPr>
          <w:sz w:val="28"/>
          <w:szCs w:val="28"/>
        </w:rPr>
        <w:t>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ФГОС ДО раскрывает новые направления в организации речевого развития детей в качестве приоритетов  определяются такие задачи, как развитие всех компонентов речи</w:t>
      </w:r>
      <w:proofErr w:type="gramStart"/>
      <w:r w:rsidRPr="007A5EF2">
        <w:rPr>
          <w:color w:val="000000"/>
          <w:sz w:val="28"/>
          <w:szCs w:val="28"/>
        </w:rPr>
        <w:t xml:space="preserve"> :</w:t>
      </w:r>
      <w:proofErr w:type="gramEnd"/>
      <w:r w:rsidRPr="007A5EF2">
        <w:rPr>
          <w:sz w:val="28"/>
          <w:szCs w:val="28"/>
        </w:rPr>
        <w:t xml:space="preserve"> владение речью как средством общения и культуры; </w:t>
      </w:r>
      <w:r w:rsidRPr="007A5EF2">
        <w:rPr>
          <w:color w:val="000000"/>
          <w:sz w:val="28"/>
          <w:szCs w:val="28"/>
        </w:rPr>
        <w:t xml:space="preserve"> обогащение активного словаря; развитие связной, грамматически правильной диалогической и монологической речи;  развитие речевого творчества.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 xml:space="preserve">Для решения всех этих задач многофункциональное панно «Развивающий планшет» незаменим, как часть развивающей предметно - пространственной среды группы. За основу взяты развивающие технологии В.В. </w:t>
      </w:r>
      <w:proofErr w:type="spellStart"/>
      <w:r w:rsidRPr="007A5EF2">
        <w:rPr>
          <w:color w:val="000000"/>
          <w:sz w:val="28"/>
          <w:szCs w:val="28"/>
        </w:rPr>
        <w:t>Воскобовича</w:t>
      </w:r>
      <w:proofErr w:type="spellEnd"/>
      <w:r w:rsidRPr="007A5EF2">
        <w:rPr>
          <w:color w:val="000000"/>
          <w:sz w:val="28"/>
          <w:szCs w:val="28"/>
        </w:rPr>
        <w:t>, а именно «Фиолетовый лес», панно преобразовано для формирования всех компонентов речи. «Развивающий планшет», представляет собой, каркас, который собран из пластиковых панелей, обтянутый мягкой тканью (</w:t>
      </w:r>
      <w:proofErr w:type="spellStart"/>
      <w:r w:rsidRPr="007A5EF2">
        <w:rPr>
          <w:color w:val="000000"/>
          <w:sz w:val="28"/>
          <w:szCs w:val="28"/>
        </w:rPr>
        <w:t>флис</w:t>
      </w:r>
      <w:proofErr w:type="spellEnd"/>
      <w:r w:rsidRPr="007A5EF2">
        <w:rPr>
          <w:color w:val="000000"/>
          <w:sz w:val="28"/>
          <w:szCs w:val="28"/>
        </w:rPr>
        <w:t xml:space="preserve">) (1000 х1000 см.). Предусматривается цветной фон с двух сторон (голубое - небо, зеленая – полянка с одной стороны и голубое </w:t>
      </w:r>
      <w:proofErr w:type="gramStart"/>
      <w:r w:rsidRPr="007A5EF2">
        <w:rPr>
          <w:color w:val="000000"/>
          <w:sz w:val="28"/>
          <w:szCs w:val="28"/>
        </w:rPr>
        <w:t>небо</w:t>
      </w:r>
      <w:proofErr w:type="gramEnd"/>
      <w:r w:rsidRPr="007A5EF2">
        <w:rPr>
          <w:color w:val="000000"/>
          <w:sz w:val="28"/>
          <w:szCs w:val="28"/>
        </w:rPr>
        <w:t xml:space="preserve"> и белый снег – с другой стороны). К панно прилагаются детали из фетра, для накладывания деталей на плоскость. Детали могут содержать любую тематику, в зависимости от целей и задач игры.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Панно используется для индивидуальных, подгрупповых, групповых  занятий. Его можно использовать вертикально – поставить на мольберт с учетом роста ребенка, чтобы он мог играть стоя. Так же панно можно использовать горизонтально, где оно при использовании интерактивного оборудования превращается в интерактивную поверхность. Детали хранятся в коробочках.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 xml:space="preserve">Данное игровое пособие соответствует принципам и задачам ФГОС </w:t>
      </w:r>
      <w:proofErr w:type="gramStart"/>
      <w:r w:rsidRPr="007A5EF2">
        <w:rPr>
          <w:color w:val="000000"/>
          <w:sz w:val="28"/>
          <w:szCs w:val="28"/>
        </w:rPr>
        <w:t>ДО</w:t>
      </w:r>
      <w:proofErr w:type="gramEnd"/>
      <w:r w:rsidRPr="007A5EF2">
        <w:rPr>
          <w:color w:val="000000"/>
          <w:sz w:val="28"/>
          <w:szCs w:val="28"/>
        </w:rPr>
        <w:t>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Во-первых, обеспечивает возможность общения и совместной деятельности детей и взрослых.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Во-вторых, обеспечивает реализацию содержания образовательной программы по пяти образовательным областям.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 xml:space="preserve">В-третьих, панно - многофункциональное, трансформируемое, безопасное, доступное, мобильное. Широкий возрастной диапазон участников игры, сказочность, </w:t>
      </w:r>
      <w:r w:rsidRPr="007A5EF2">
        <w:rPr>
          <w:color w:val="000000"/>
          <w:sz w:val="28"/>
          <w:szCs w:val="28"/>
        </w:rPr>
        <w:lastRenderedPageBreak/>
        <w:t>вариативность, незавершенность игровых действий, творческий потенциал, возможность разнообразного использования.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A5EF2">
        <w:rPr>
          <w:b/>
          <w:color w:val="000000"/>
          <w:sz w:val="28"/>
          <w:szCs w:val="28"/>
        </w:rPr>
        <w:t xml:space="preserve">Цель: </w:t>
      </w:r>
      <w:r w:rsidRPr="007A5EF2">
        <w:rPr>
          <w:sz w:val="28"/>
          <w:szCs w:val="28"/>
        </w:rPr>
        <w:t>формирование у детей более заинтересованного отношения к речевой деятельности, обеспечение разностороннего развития личности ребёнка, умеющего владеть устной речью, выражать свои чувства и желания.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A5EF2">
        <w:rPr>
          <w:b/>
          <w:sz w:val="28"/>
          <w:szCs w:val="28"/>
        </w:rPr>
        <w:t>Задачи:</w:t>
      </w:r>
      <w:r w:rsidRPr="007A5EF2">
        <w:rPr>
          <w:sz w:val="28"/>
          <w:szCs w:val="28"/>
        </w:rPr>
        <w:t xml:space="preserve"> 1.Формировать у детей умение активно слушать и правильно перерабатывать информацию.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A5EF2">
        <w:rPr>
          <w:sz w:val="28"/>
          <w:szCs w:val="28"/>
        </w:rPr>
        <w:t xml:space="preserve"> 2. Развивать умения сотрудничать и конструировать «текст </w:t>
      </w:r>
      <w:proofErr w:type="gramStart"/>
      <w:r w:rsidRPr="007A5EF2">
        <w:rPr>
          <w:sz w:val="28"/>
          <w:szCs w:val="28"/>
        </w:rPr>
        <w:t>для</w:t>
      </w:r>
      <w:proofErr w:type="gramEnd"/>
      <w:r w:rsidRPr="007A5EF2">
        <w:rPr>
          <w:sz w:val="28"/>
          <w:szCs w:val="28"/>
        </w:rPr>
        <w:t xml:space="preserve"> другого» (умение говорить самому).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A5EF2">
        <w:rPr>
          <w:sz w:val="28"/>
          <w:szCs w:val="28"/>
        </w:rPr>
        <w:t xml:space="preserve"> 3. Формировать качественную сторону речевой деятельности детей в процессе игры, совершенствовать речевую активность дошкольника. 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A5EF2">
        <w:rPr>
          <w:sz w:val="28"/>
          <w:szCs w:val="28"/>
        </w:rPr>
        <w:t xml:space="preserve">4. Корректировать речь детей не только на речевых занятиях, но и во всех видах детской деятельности (как совместной с педагогом, так и самостоятельной). 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A5EF2">
        <w:rPr>
          <w:sz w:val="28"/>
          <w:szCs w:val="28"/>
        </w:rPr>
        <w:t>5. Следить за логичностью детских объяснений и рассуждений, а также коммуникативной целесообразностью высказывания.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 xml:space="preserve">В основу сенсомоторного панно входят комплекс дидактических игр для детей дошкольного возраста. Основная особенность дидактических игр определена их названием: это игры развивающие. Они создаются педагогом в целях коррекции речи детей. 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Ребенка привлекает в игре не обучающая задача, которая в ней заложена, а возможность проявить активность, выполнить игровые действия, добиться результата.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Используя его в практике, по направлению речевое развитие, а в частности по формированию лексик</w:t>
      </w:r>
      <w:r>
        <w:rPr>
          <w:color w:val="000000"/>
          <w:sz w:val="28"/>
          <w:szCs w:val="28"/>
        </w:rPr>
        <w:t>о - грамматического строя речи</w:t>
      </w:r>
      <w:r w:rsidRPr="007A5EF2">
        <w:rPr>
          <w:color w:val="000000"/>
          <w:sz w:val="28"/>
          <w:szCs w:val="28"/>
        </w:rPr>
        <w:t>, решаем следующие задачи: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 xml:space="preserve">- формируем понимание грамматических категорий (согласование числа и рода). Например, дидактические игры: «Покажи где?» </w:t>
      </w:r>
      <w:proofErr w:type="gramStart"/>
      <w:r w:rsidRPr="007A5EF2">
        <w:rPr>
          <w:color w:val="000000"/>
          <w:sz w:val="28"/>
          <w:szCs w:val="28"/>
        </w:rPr>
        <w:t>(На панно макеты деревьев, грибов, цветов; на одном дереве одна птица, под деревом один гриб, два цветка и на другом дереве три птицы, под деревом два гриба, один цветок.</w:t>
      </w:r>
      <w:proofErr w:type="gramEnd"/>
      <w:r w:rsidRPr="007A5EF2">
        <w:rPr>
          <w:color w:val="000000"/>
          <w:sz w:val="28"/>
          <w:szCs w:val="28"/>
        </w:rPr>
        <w:t xml:space="preserve"> – Покажи, где птица на дереве, а где птицы на дереве? Где гриб, а где грибы? где цветок, а где цветы?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Следующая игра, которая решает задачу лексик</w:t>
      </w:r>
      <w:proofErr w:type="gramStart"/>
      <w:r w:rsidRPr="007A5EF2">
        <w:rPr>
          <w:color w:val="000000"/>
          <w:sz w:val="28"/>
          <w:szCs w:val="28"/>
        </w:rPr>
        <w:t>о-</w:t>
      </w:r>
      <w:proofErr w:type="gramEnd"/>
      <w:r w:rsidRPr="007A5EF2">
        <w:rPr>
          <w:color w:val="000000"/>
          <w:sz w:val="28"/>
          <w:szCs w:val="28"/>
        </w:rPr>
        <w:t xml:space="preserve"> грамматической стороны речи - это формирование и преобразование имени существительного единственного числа во множественное число - «Один - много», (на </w:t>
      </w:r>
      <w:proofErr w:type="spellStart"/>
      <w:r w:rsidRPr="007A5EF2">
        <w:rPr>
          <w:color w:val="000000"/>
          <w:sz w:val="28"/>
          <w:szCs w:val="28"/>
        </w:rPr>
        <w:t>пано</w:t>
      </w:r>
      <w:proofErr w:type="spellEnd"/>
      <w:r w:rsidRPr="007A5EF2">
        <w:rPr>
          <w:color w:val="000000"/>
          <w:sz w:val="28"/>
          <w:szCs w:val="28"/>
        </w:rPr>
        <w:t xml:space="preserve"> макеты дерева и деревьев, птицы и птиц, цветка и цветов, бабочки и бабочек, гриба и грибов). </w:t>
      </w:r>
      <w:proofErr w:type="gramStart"/>
      <w:r w:rsidRPr="007A5EF2">
        <w:rPr>
          <w:color w:val="000000"/>
          <w:sz w:val="28"/>
          <w:szCs w:val="28"/>
        </w:rPr>
        <w:t>Одно дерево - много деревьев, одна птица – много птиц, один цветок - много цветов, одна бабочка – много бабочек, один гриб – много грибов.</w:t>
      </w:r>
      <w:proofErr w:type="gramEnd"/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Всегда сложно даются детям задания связанные с употреблением имён существительных в родительном падеже множественного числа. Это задача легко решается на данном панно - «Кого много в лесу?</w:t>
      </w:r>
      <w:proofErr w:type="gramStart"/>
      <w:r w:rsidRPr="007A5EF2">
        <w:rPr>
          <w:color w:val="000000"/>
          <w:sz w:val="28"/>
          <w:szCs w:val="28"/>
        </w:rPr>
        <w:t>»(</w:t>
      </w:r>
      <w:proofErr w:type="gramEnd"/>
      <w:r w:rsidRPr="007A5EF2">
        <w:rPr>
          <w:color w:val="000000"/>
          <w:sz w:val="28"/>
          <w:szCs w:val="28"/>
        </w:rPr>
        <w:t xml:space="preserve">на панно зимний пейзаж, макеты деревьев, зайцев, волков, лисиц, белок. – </w:t>
      </w:r>
      <w:proofErr w:type="gramStart"/>
      <w:r w:rsidRPr="007A5EF2">
        <w:rPr>
          <w:color w:val="000000"/>
          <w:sz w:val="28"/>
          <w:szCs w:val="28"/>
        </w:rPr>
        <w:t>Много белок, зайцев, волков, лисиц).</w:t>
      </w:r>
      <w:proofErr w:type="gramEnd"/>
      <w:r w:rsidRPr="007A5EF2">
        <w:rPr>
          <w:color w:val="000000"/>
          <w:sz w:val="28"/>
          <w:szCs w:val="28"/>
        </w:rPr>
        <w:t> Аналогичные задания, направленные на решение данной задачи, это игры: «Кого много во дворе?» «Чего много в овощном магазине?»;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 xml:space="preserve">-Следующая трудная задача для детей, это формирование умения образовывать притяжательные прилагательные. </w:t>
      </w:r>
      <w:proofErr w:type="gramStart"/>
      <w:r w:rsidRPr="007A5EF2">
        <w:rPr>
          <w:color w:val="000000"/>
          <w:sz w:val="28"/>
          <w:szCs w:val="28"/>
        </w:rPr>
        <w:t>Достичь результат</w:t>
      </w:r>
      <w:proofErr w:type="gramEnd"/>
      <w:r w:rsidRPr="007A5EF2">
        <w:rPr>
          <w:color w:val="000000"/>
          <w:sz w:val="28"/>
          <w:szCs w:val="28"/>
        </w:rPr>
        <w:t xml:space="preserve"> можно проигрывая игры, направленные на решение данной задачи. «Чьи уши?» (на панно за сугробом видны уши, заячьи, волчьи, </w:t>
      </w:r>
      <w:proofErr w:type="spellStart"/>
      <w:r w:rsidRPr="007A5EF2">
        <w:rPr>
          <w:color w:val="000000"/>
          <w:sz w:val="28"/>
          <w:szCs w:val="28"/>
        </w:rPr>
        <w:t>лисьи</w:t>
      </w:r>
      <w:proofErr w:type="gramStart"/>
      <w:r w:rsidRPr="007A5EF2">
        <w:rPr>
          <w:color w:val="000000"/>
          <w:sz w:val="28"/>
          <w:szCs w:val="28"/>
        </w:rPr>
        <w:t>.Э</w:t>
      </w:r>
      <w:proofErr w:type="gramEnd"/>
      <w:r w:rsidRPr="007A5EF2">
        <w:rPr>
          <w:color w:val="000000"/>
          <w:sz w:val="28"/>
          <w:szCs w:val="28"/>
        </w:rPr>
        <w:t>то</w:t>
      </w:r>
      <w:proofErr w:type="spellEnd"/>
      <w:r w:rsidRPr="007A5EF2">
        <w:rPr>
          <w:color w:val="000000"/>
          <w:sz w:val="28"/>
          <w:szCs w:val="28"/>
        </w:rPr>
        <w:t xml:space="preserve"> уши заячьи, сугроб убираем и там заяц; это уши волчьи, за сугробом волк, это уши лисьи, за сугробом - лиса). Подобные задачи можно решать по любой лексической теме: </w:t>
      </w:r>
      <w:proofErr w:type="gramStart"/>
      <w:r w:rsidRPr="007A5EF2">
        <w:rPr>
          <w:color w:val="000000"/>
          <w:sz w:val="28"/>
          <w:szCs w:val="28"/>
        </w:rPr>
        <w:t>«Чьи вещи?», «Чьи следы?», «Чей домик?»...</w:t>
      </w:r>
      <w:proofErr w:type="gramEnd"/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lastRenderedPageBreak/>
        <w:t>Дети чаще всего выбирают и играют в игры направленные на формирование и умение образовывать относительные прилагательные. Например, дидактическая игра «Лист какой?» и др.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Также можно решить следующую задачу - формировать умения согласования имён числительных с именами существительными.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Например, в игре «Давай посчитаем всех бабочек на поляне» - (на панно макеты пяти бабочек на поляне, ребенок должен сосчитать бабоче</w:t>
      </w:r>
      <w:proofErr w:type="gramStart"/>
      <w:r w:rsidRPr="007A5EF2">
        <w:rPr>
          <w:color w:val="000000"/>
          <w:sz w:val="28"/>
          <w:szCs w:val="28"/>
        </w:rPr>
        <w:t>к-</w:t>
      </w:r>
      <w:proofErr w:type="gramEnd"/>
      <w:r w:rsidRPr="007A5EF2">
        <w:rPr>
          <w:color w:val="000000"/>
          <w:sz w:val="28"/>
          <w:szCs w:val="28"/>
        </w:rPr>
        <w:t xml:space="preserve"> одна бабочка, две бабочки, три бабочки, четыре бабочки, пять бабочек). Успешное выполнение игровых действий связано с тем, научился ли ребенок правильно согласовывать имена числительные с именами существительными.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Следующая игра «Назови ласково»: добраться от большого предмета к маленькому, таким образом, мы решаем задачу речевого развития - </w:t>
      </w:r>
      <w:r w:rsidRPr="007A5EF2">
        <w:rPr>
          <w:color w:val="00000A"/>
          <w:sz w:val="28"/>
          <w:szCs w:val="28"/>
        </w:rPr>
        <w:t>формирование умения образовывать имена существительные с уменьшительно – ласкательным суффиксом.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 xml:space="preserve">Успешное выполнение игровых действий связано с тем, научился ли ребенок правильно образовывать именами существительные с уменьшительно – ласкательным суффиксом 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- Формировать навык употребления предлогов.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-А сейчас я вам предлагаю использовать панно игра «Скажи, где находятся птицы?» ребенок должен назвать, где находится птица, употребив предлог и обвести указкой ту птицу, про которую он говорит.</w:t>
      </w:r>
    </w:p>
    <w:p w:rsidR="00760E20" w:rsidRPr="007A5EF2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 xml:space="preserve">Успешное выполнение игровых действий связано с тем, научился ли ребенок употреблять нужный предлог. </w:t>
      </w:r>
    </w:p>
    <w:p w:rsidR="00760E20" w:rsidRPr="007A5EF2" w:rsidRDefault="00760E20" w:rsidP="00760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EF2">
        <w:rPr>
          <w:rFonts w:ascii="Times New Roman" w:hAnsi="Times New Roman" w:cs="Times New Roman"/>
          <w:sz w:val="28"/>
          <w:szCs w:val="28"/>
        </w:rPr>
        <w:t>Для ребенка игра – это не просто развлечение, это творческий вдохновенный труд, это его жизнь. Игра – это особая форма обучения, сотрудничества, содружества, которая выводит интересы и возможности ребенка на более высокий уровень – уровень мыслящей, творческой личности. Вот тут на помощь приходит сказка, сказочные персонажи. Сказка находит применение в различных формах работы по развитию речи детей старшего дошкольного возраста. Знание содержания сказок и творческое рассказывание взаимосвязаны, ведь только имея собственный опыт в познании сказочных историй, ребенок может использовать его в сочинительстве, включая в свои сказки и истории знакомых сказочных персонажей и используя волшебные предметы для достижения задуманных целей в своей сказке для построения сюжета.</w:t>
      </w:r>
    </w:p>
    <w:p w:rsidR="00760E20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EF2">
        <w:rPr>
          <w:color w:val="000000"/>
          <w:sz w:val="28"/>
          <w:szCs w:val="28"/>
        </w:rPr>
        <w:t>Также  используя панно, дети формируют сенсорные навыки, накапливают жизненный опыт, учатся упорядочивать и сопоставлять предметы и явления, получают опыт эмоционально-практического взаимодействия с взрослыми и сверстниками, на собственном опыте приобретают знания. Это дает возможность педагогам наиболее эффективно развивать индивидуальность каждого ребенка, с учетом его склонностей, интересов, уровня активности, решать задачи</w:t>
      </w:r>
      <w:r>
        <w:rPr>
          <w:color w:val="000000"/>
          <w:sz w:val="28"/>
          <w:szCs w:val="28"/>
        </w:rPr>
        <w:t xml:space="preserve"> образовательной программы</w:t>
      </w:r>
      <w:r w:rsidRPr="007A5EF2">
        <w:rPr>
          <w:color w:val="000000"/>
          <w:sz w:val="28"/>
          <w:szCs w:val="28"/>
        </w:rPr>
        <w:t>. </w:t>
      </w:r>
      <w:r w:rsidRPr="000C6DCF">
        <w:rPr>
          <w:color w:val="000000"/>
          <w:sz w:val="28"/>
          <w:szCs w:val="28"/>
        </w:rPr>
        <w:t>Многофункциональность пособия безгранична и зависит от того, насколько сильно развито воображение и фантазия педагога</w:t>
      </w:r>
      <w:r>
        <w:rPr>
          <w:color w:val="000000"/>
          <w:sz w:val="28"/>
          <w:szCs w:val="28"/>
        </w:rPr>
        <w:t xml:space="preserve"> и детей</w:t>
      </w:r>
      <w:r w:rsidRPr="000C6DCF">
        <w:rPr>
          <w:color w:val="000000"/>
          <w:sz w:val="28"/>
          <w:szCs w:val="28"/>
        </w:rPr>
        <w:t>.</w:t>
      </w:r>
    </w:p>
    <w:p w:rsidR="00760E20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60E20" w:rsidRPr="000C6DCF" w:rsidRDefault="00760E20" w:rsidP="00760E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60E20" w:rsidRDefault="00760E20" w:rsidP="00760E20">
      <w:pPr>
        <w:spacing w:line="240" w:lineRule="auto"/>
        <w:ind w:firstLine="708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2658745</wp:posOffset>
            </wp:positionV>
            <wp:extent cx="2685415" cy="2450465"/>
            <wp:effectExtent l="19050" t="0" r="635" b="0"/>
            <wp:wrapSquare wrapText="bothSides"/>
            <wp:docPr id="12" name="Рисунок 11" descr="G:\DCIM\105MSDCF\DSC0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5MSDCF\DSC03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14011" t="15598" r="1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106045</wp:posOffset>
            </wp:positionV>
            <wp:extent cx="2994660" cy="2282190"/>
            <wp:effectExtent l="19050" t="0" r="0" b="0"/>
            <wp:wrapSquare wrapText="bothSides"/>
            <wp:docPr id="13" name="Рисунок 1" descr="G:\DCIM\105MSDCF\DSC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MSDCF\DSC03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 l="11996" t="3280" r="7342" b="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07AE">
        <w:rPr>
          <w:b/>
          <w:bCs/>
          <w:noProof/>
          <w:lang w:eastAsia="ru-RU"/>
        </w:rPr>
        <w:drawing>
          <wp:inline distT="0" distB="0" distL="0" distR="0">
            <wp:extent cx="2936790" cy="2385392"/>
            <wp:effectExtent l="19050" t="0" r="0" b="0"/>
            <wp:docPr id="17" name="Рисунок 4" descr="F:\DCIM\106MSDCF\DSC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MSDCF\DSC04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73" r="4132" b="-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08" cy="238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20" w:rsidRDefault="00760E20" w:rsidP="00760E20">
      <w:pPr>
        <w:spacing w:line="240" w:lineRule="auto"/>
        <w:ind w:firstLine="708"/>
        <w:rPr>
          <w:b/>
          <w:bCs/>
        </w:rPr>
      </w:pPr>
    </w:p>
    <w:p w:rsidR="00760E20" w:rsidRPr="00FA751B" w:rsidRDefault="00760E20" w:rsidP="00760E20">
      <w:pPr>
        <w:spacing w:line="240" w:lineRule="auto"/>
        <w:ind w:firstLine="708"/>
      </w:pPr>
      <w:r w:rsidRPr="00B707AE">
        <w:rPr>
          <w:b/>
          <w:bCs/>
          <w:noProof/>
          <w:lang w:eastAsia="ru-RU"/>
        </w:rPr>
        <w:drawing>
          <wp:inline distT="0" distB="0" distL="0" distR="0">
            <wp:extent cx="2994813" cy="2872246"/>
            <wp:effectExtent l="19050" t="0" r="0" b="0"/>
            <wp:docPr id="27" name="Рисунок 17" descr="G:\DCIM\105MSDCF\DSC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5MSDCF\DSC03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593" t="4689" r="661" b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03" cy="287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20" w:rsidRDefault="00760E20" w:rsidP="00760E20">
      <w:pPr>
        <w:jc w:val="center"/>
        <w:rPr>
          <w:rFonts w:ascii="Monotype Corsiva" w:hAnsi="Monotype Corsiva"/>
          <w:b/>
          <w:color w:val="FF3300"/>
          <w:sz w:val="40"/>
          <w:szCs w:val="40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3821501" cy="2867559"/>
            <wp:effectExtent l="19050" t="0" r="7549" b="0"/>
            <wp:docPr id="26" name="Рисунок 28" descr="F:\DCIM\106MSDCF\DSC0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6MSDCF\DSC04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86" cy="28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20" w:rsidRDefault="00760E20" w:rsidP="00760E20">
      <w:pPr>
        <w:jc w:val="center"/>
        <w:rPr>
          <w:rFonts w:ascii="Monotype Corsiva" w:hAnsi="Monotype Corsiva"/>
          <w:b/>
          <w:color w:val="FF3300"/>
          <w:sz w:val="40"/>
          <w:szCs w:val="40"/>
        </w:rPr>
      </w:pPr>
    </w:p>
    <w:p w:rsidR="00A442CE" w:rsidRDefault="00A442CE"/>
    <w:sectPr w:rsidR="00A442CE" w:rsidSect="00760E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60E20"/>
    <w:rsid w:val="00626DC5"/>
    <w:rsid w:val="00760E20"/>
    <w:rsid w:val="00A4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0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pt">
    <w:name w:val="Основной текст (2) + 10 pt"/>
    <w:basedOn w:val="a0"/>
    <w:rsid w:val="00760E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760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1365</Words>
  <Characters>7786</Characters>
  <Application>Microsoft Office Word</Application>
  <DocSecurity>0</DocSecurity>
  <Lines>64</Lines>
  <Paragraphs>18</Paragraphs>
  <ScaleCrop>false</ScaleCrop>
  <Company/>
  <LinksUpToDate>false</LinksUpToDate>
  <CharactersWithSpaces>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2019-12-03T15:55:00Z</dcterms:created>
  <dcterms:modified xsi:type="dcterms:W3CDTF">2019-12-04T08:30:00Z</dcterms:modified>
</cp:coreProperties>
</file>